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C1" w:rsidRPr="00670CAC" w:rsidRDefault="00457CC1" w:rsidP="0068019E">
      <w:pPr>
        <w:pStyle w:val="Title"/>
        <w:pBdr>
          <w:bottom w:val="single" w:sz="18" w:space="1" w:color="auto"/>
        </w:pBdr>
        <w:jc w:val="left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2905"/>
        <w:gridCol w:w="6275"/>
      </w:tblGrid>
      <w:tr w:rsidR="00457CC1" w:rsidRPr="00C75724">
        <w:tc>
          <w:tcPr>
            <w:tcW w:w="2905" w:type="dxa"/>
          </w:tcPr>
          <w:p w:rsidR="00457CC1" w:rsidRPr="00C75724" w:rsidRDefault="00457CC1" w:rsidP="0068019E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2"/>
                <w:szCs w:val="22"/>
              </w:rPr>
            </w:pPr>
            <w:r w:rsidRPr="00C75724">
              <w:rPr>
                <w:sz w:val="22"/>
                <w:szCs w:val="22"/>
              </w:rPr>
              <w:t>Post</w:t>
            </w:r>
          </w:p>
        </w:tc>
        <w:tc>
          <w:tcPr>
            <w:tcW w:w="6275" w:type="dxa"/>
          </w:tcPr>
          <w:p w:rsidR="00457CC1" w:rsidRPr="00C75724" w:rsidRDefault="00457CC1" w:rsidP="0068019E">
            <w:pPr>
              <w:pStyle w:val="Heading2"/>
              <w:spacing w:before="120" w:after="120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Family In</w:t>
            </w:r>
            <w:r w:rsidR="00971DC3">
              <w:rPr>
                <w:b w:val="0"/>
                <w:i w:val="0"/>
                <w:sz w:val="22"/>
                <w:szCs w:val="22"/>
              </w:rPr>
              <w:t>tervention Worker (</w:t>
            </w:r>
            <w:r w:rsidR="00491AF3">
              <w:rPr>
                <w:b w:val="0"/>
                <w:i w:val="0"/>
                <w:sz w:val="22"/>
                <w:szCs w:val="22"/>
              </w:rPr>
              <w:t>Domestic Abuse</w:t>
            </w:r>
            <w:r>
              <w:rPr>
                <w:b w:val="0"/>
                <w:i w:val="0"/>
                <w:sz w:val="22"/>
                <w:szCs w:val="22"/>
              </w:rPr>
              <w:t>)</w:t>
            </w:r>
          </w:p>
        </w:tc>
      </w:tr>
      <w:tr w:rsidR="00457CC1" w:rsidRPr="00C75724">
        <w:tc>
          <w:tcPr>
            <w:tcW w:w="2905" w:type="dxa"/>
          </w:tcPr>
          <w:p w:rsidR="00457CC1" w:rsidRPr="00C75724" w:rsidRDefault="00457CC1" w:rsidP="0068019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75724">
              <w:rPr>
                <w:rFonts w:ascii="Arial" w:hAnsi="Arial" w:cs="Arial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6275" w:type="dxa"/>
          </w:tcPr>
          <w:p w:rsidR="00457CC1" w:rsidRPr="00C75724" w:rsidRDefault="006B73F8" w:rsidP="00BE3281">
            <w:pPr>
              <w:pStyle w:val="Header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C33282">
              <w:rPr>
                <w:rFonts w:ascii="Arial" w:hAnsi="Arial" w:cs="Arial"/>
              </w:rPr>
              <w:t>2</w:t>
            </w:r>
            <w:r w:rsidR="00BE3281" w:rsidRPr="00C33282">
              <w:rPr>
                <w:rFonts w:ascii="Arial" w:hAnsi="Arial" w:cs="Arial"/>
              </w:rPr>
              <w:t>5 214</w:t>
            </w:r>
            <w:r w:rsidRPr="00C33282">
              <w:rPr>
                <w:rFonts w:ascii="Arial" w:hAnsi="Arial" w:cs="Arial"/>
              </w:rPr>
              <w:t xml:space="preserve"> p.a.</w:t>
            </w:r>
          </w:p>
        </w:tc>
      </w:tr>
      <w:tr w:rsidR="00457CC1" w:rsidRPr="00C75724">
        <w:tc>
          <w:tcPr>
            <w:tcW w:w="2905" w:type="dxa"/>
          </w:tcPr>
          <w:p w:rsidR="00457CC1" w:rsidRPr="00C75724" w:rsidRDefault="00457CC1" w:rsidP="0068019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75724">
              <w:rPr>
                <w:rFonts w:ascii="Arial" w:hAnsi="Arial" w:cs="Arial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6275" w:type="dxa"/>
          </w:tcPr>
          <w:p w:rsidR="00457CC1" w:rsidRPr="00C75724" w:rsidRDefault="00457CC1" w:rsidP="006801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 hours </w:t>
            </w:r>
            <w:r w:rsidR="00491AF3">
              <w:rPr>
                <w:rFonts w:ascii="Arial" w:hAnsi="Arial" w:cs="Arial"/>
                <w:sz w:val="22"/>
                <w:szCs w:val="22"/>
              </w:rPr>
              <w:t xml:space="preserve"> per week</w:t>
            </w:r>
          </w:p>
        </w:tc>
      </w:tr>
      <w:tr w:rsidR="00457CC1" w:rsidRPr="00C75724">
        <w:tc>
          <w:tcPr>
            <w:tcW w:w="2905" w:type="dxa"/>
          </w:tcPr>
          <w:p w:rsidR="00457CC1" w:rsidRPr="00C75724" w:rsidRDefault="00457CC1" w:rsidP="0068019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75724">
              <w:rPr>
                <w:rFonts w:ascii="Arial" w:hAnsi="Arial" w:cs="Arial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6275" w:type="dxa"/>
          </w:tcPr>
          <w:p w:rsidR="00457CC1" w:rsidRPr="00C75724" w:rsidRDefault="00491AF3" w:rsidP="0068019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Big</w:t>
            </w:r>
            <w:r w:rsidR="00457CC1">
              <w:rPr>
                <w:rFonts w:ascii="Arial" w:hAnsi="Arial" w:cs="Arial"/>
                <w:sz w:val="22"/>
                <w:szCs w:val="22"/>
              </w:rPr>
              <w:t xml:space="preserve"> Manchester project manager and employing manager </w:t>
            </w:r>
          </w:p>
        </w:tc>
      </w:tr>
    </w:tbl>
    <w:p w:rsidR="00457CC1" w:rsidRDefault="00457CC1" w:rsidP="0068019E">
      <w:pPr>
        <w:rPr>
          <w:rFonts w:ascii="Arial" w:hAnsi="Arial" w:cs="Arial"/>
          <w:b/>
          <w:sz w:val="22"/>
          <w:szCs w:val="22"/>
        </w:rPr>
      </w:pPr>
    </w:p>
    <w:p w:rsidR="00457CC1" w:rsidRDefault="00457CC1" w:rsidP="006801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overall aim of this project is:</w:t>
      </w:r>
    </w:p>
    <w:p w:rsidR="00457CC1" w:rsidRPr="00C75724" w:rsidRDefault="00457CC1" w:rsidP="0068019E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457CC1" w:rsidRDefault="00491AF3" w:rsidP="006801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Big</w:t>
      </w:r>
      <w:r w:rsidR="00457CC1" w:rsidRPr="009157D8">
        <w:rPr>
          <w:rFonts w:ascii="Arial" w:hAnsi="Arial" w:cs="Arial"/>
          <w:sz w:val="22"/>
          <w:szCs w:val="22"/>
        </w:rPr>
        <w:t xml:space="preserve"> Manchester project is a collab</w:t>
      </w:r>
      <w:r>
        <w:rPr>
          <w:rFonts w:ascii="Arial" w:hAnsi="Arial" w:cs="Arial"/>
          <w:sz w:val="22"/>
          <w:szCs w:val="22"/>
        </w:rPr>
        <w:t xml:space="preserve">orative approach between 5 VCS </w:t>
      </w:r>
      <w:r w:rsidR="00457CC1" w:rsidRPr="009157D8">
        <w:rPr>
          <w:rFonts w:ascii="Arial" w:hAnsi="Arial" w:cs="Arial"/>
          <w:sz w:val="22"/>
          <w:szCs w:val="22"/>
        </w:rPr>
        <w:t>agencies to establish a new service for children affected by parental mental h</w:t>
      </w:r>
      <w:r>
        <w:rPr>
          <w:rFonts w:ascii="Arial" w:hAnsi="Arial" w:cs="Arial"/>
          <w:sz w:val="22"/>
          <w:szCs w:val="22"/>
        </w:rPr>
        <w:t>ealth, substance misuse and/or d</w:t>
      </w:r>
      <w:r w:rsidR="00457CC1" w:rsidRPr="009157D8">
        <w:rPr>
          <w:rFonts w:ascii="Arial" w:hAnsi="Arial" w:cs="Arial"/>
          <w:sz w:val="22"/>
          <w:szCs w:val="22"/>
        </w:rPr>
        <w:t>omestic abuse</w:t>
      </w:r>
      <w:r w:rsidR="00457CC1">
        <w:rPr>
          <w:rFonts w:ascii="Arial" w:hAnsi="Arial" w:cs="Arial"/>
          <w:sz w:val="22"/>
          <w:szCs w:val="22"/>
        </w:rPr>
        <w:t xml:space="preserve"> working directly with children aged 5-10 and their parents/carers</w:t>
      </w:r>
      <w:r w:rsidR="00457CC1" w:rsidRPr="009157D8">
        <w:rPr>
          <w:rFonts w:ascii="Arial" w:hAnsi="Arial" w:cs="Arial"/>
          <w:sz w:val="22"/>
          <w:szCs w:val="22"/>
        </w:rPr>
        <w:t>. Experienced in one of the specialist areas</w:t>
      </w:r>
      <w:r>
        <w:rPr>
          <w:rFonts w:ascii="Arial" w:hAnsi="Arial" w:cs="Arial"/>
          <w:sz w:val="22"/>
          <w:szCs w:val="22"/>
        </w:rPr>
        <w:t>,</w:t>
      </w:r>
      <w:r w:rsidR="00457CC1" w:rsidRPr="009157D8">
        <w:rPr>
          <w:rFonts w:ascii="Arial" w:hAnsi="Arial" w:cs="Arial"/>
          <w:sz w:val="22"/>
          <w:szCs w:val="22"/>
        </w:rPr>
        <w:t xml:space="preserve"> </w:t>
      </w:r>
      <w:r w:rsidR="00457CC1">
        <w:rPr>
          <w:rFonts w:ascii="Arial" w:hAnsi="Arial" w:cs="Arial"/>
          <w:sz w:val="22"/>
          <w:szCs w:val="22"/>
        </w:rPr>
        <w:t>you</w:t>
      </w:r>
      <w:r w:rsidR="00457CC1" w:rsidRPr="009157D8">
        <w:rPr>
          <w:rFonts w:ascii="Arial" w:hAnsi="Arial" w:cs="Arial"/>
          <w:sz w:val="22"/>
          <w:szCs w:val="22"/>
        </w:rPr>
        <w:t xml:space="preserve"> will develop and deliver the Big Manchester Project.  </w:t>
      </w:r>
    </w:p>
    <w:p w:rsidR="00457CC1" w:rsidRPr="009157D8" w:rsidRDefault="00457CC1" w:rsidP="006801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be s</w:t>
      </w:r>
      <w:r w:rsidRPr="009157D8">
        <w:rPr>
          <w:rFonts w:ascii="Arial" w:hAnsi="Arial" w:cs="Arial"/>
          <w:sz w:val="22"/>
          <w:szCs w:val="22"/>
        </w:rPr>
        <w:t xml:space="preserve">killed in partnership working, with the ability to hold family budgets and develop a whole family approach to protect children and families from harm and improve family functioning. </w:t>
      </w:r>
      <w:r>
        <w:rPr>
          <w:rFonts w:ascii="Arial" w:hAnsi="Arial" w:cs="Arial"/>
          <w:sz w:val="22"/>
          <w:szCs w:val="22"/>
        </w:rPr>
        <w:t xml:space="preserve">The three-year project </w:t>
      </w:r>
      <w:r w:rsidRPr="009157D8">
        <w:rPr>
          <w:rFonts w:ascii="Arial" w:hAnsi="Arial" w:cs="Arial"/>
          <w:sz w:val="22"/>
          <w:szCs w:val="22"/>
        </w:rPr>
        <w:t>will disseminate learning to communities and professionals across the city</w:t>
      </w:r>
    </w:p>
    <w:p w:rsidR="00457CC1" w:rsidRPr="009157D8" w:rsidRDefault="00457CC1" w:rsidP="0068019E">
      <w:pPr>
        <w:jc w:val="both"/>
        <w:rPr>
          <w:rFonts w:ascii="Arial" w:hAnsi="Arial" w:cs="Arial"/>
          <w:sz w:val="22"/>
          <w:szCs w:val="22"/>
        </w:rPr>
      </w:pPr>
    </w:p>
    <w:p w:rsidR="00457CC1" w:rsidRPr="009157D8" w:rsidRDefault="00457CC1" w:rsidP="0068019E">
      <w:pPr>
        <w:rPr>
          <w:rFonts w:ascii="Arial" w:hAnsi="Arial" w:cs="Arial"/>
          <w:sz w:val="22"/>
          <w:szCs w:val="22"/>
        </w:rPr>
      </w:pPr>
      <w:r w:rsidRPr="009157D8">
        <w:rPr>
          <w:rFonts w:ascii="Arial" w:hAnsi="Arial" w:cs="Arial"/>
          <w:sz w:val="22"/>
          <w:szCs w:val="22"/>
        </w:rPr>
        <w:t>From your chosen specialist area you will work with children and their fami</w:t>
      </w:r>
      <w:r w:rsidR="00971DC3">
        <w:rPr>
          <w:rFonts w:ascii="Arial" w:hAnsi="Arial" w:cs="Arial"/>
          <w:sz w:val="22"/>
          <w:szCs w:val="22"/>
        </w:rPr>
        <w:t xml:space="preserve">lies who are affected by either: </w:t>
      </w:r>
      <w:r w:rsidRPr="009157D8">
        <w:rPr>
          <w:rFonts w:ascii="Arial" w:hAnsi="Arial" w:cs="Arial"/>
          <w:sz w:val="22"/>
          <w:szCs w:val="22"/>
        </w:rPr>
        <w:t>parental substance misuse, mental health or domestic abuse.</w:t>
      </w:r>
    </w:p>
    <w:p w:rsidR="00457CC1" w:rsidRPr="009157D8" w:rsidRDefault="00457CC1" w:rsidP="0068019E">
      <w:pPr>
        <w:rPr>
          <w:rFonts w:ascii="Arial" w:hAnsi="Arial" w:cs="Arial"/>
          <w:sz w:val="22"/>
          <w:szCs w:val="22"/>
        </w:rPr>
      </w:pPr>
    </w:p>
    <w:p w:rsidR="00457CC1" w:rsidRPr="009157D8" w:rsidRDefault="00457CC1" w:rsidP="0068019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57D8">
        <w:rPr>
          <w:rFonts w:ascii="Arial" w:hAnsi="Arial" w:cs="Arial"/>
          <w:sz w:val="22"/>
          <w:szCs w:val="22"/>
        </w:rPr>
        <w:t>To develop an integrated approach within the Big Manchester Project and with partner agencies across the city</w:t>
      </w:r>
    </w:p>
    <w:p w:rsidR="00457CC1" w:rsidRPr="009157D8" w:rsidRDefault="00457CC1" w:rsidP="0068019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57D8">
        <w:rPr>
          <w:rFonts w:ascii="Arial" w:hAnsi="Arial" w:cs="Arial"/>
          <w:sz w:val="22"/>
          <w:szCs w:val="22"/>
        </w:rPr>
        <w:t>To engage vulnerable families to reduce the (Substance, Domestic Abuse or Mental Health) related harm so children can grow and develop to reach their full potential.</w:t>
      </w:r>
    </w:p>
    <w:p w:rsidR="00457CC1" w:rsidRPr="009157D8" w:rsidRDefault="00457CC1" w:rsidP="0068019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57D8">
        <w:rPr>
          <w:rFonts w:ascii="Arial" w:hAnsi="Arial" w:cs="Arial"/>
          <w:sz w:val="22"/>
          <w:szCs w:val="22"/>
        </w:rPr>
        <w:t xml:space="preserve">To build resilience and promote emotional wellbeing </w:t>
      </w:r>
    </w:p>
    <w:p w:rsidR="00457CC1" w:rsidRPr="009157D8" w:rsidRDefault="00457CC1" w:rsidP="0068019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57D8">
        <w:rPr>
          <w:rFonts w:ascii="Arial" w:hAnsi="Arial" w:cs="Arial"/>
          <w:sz w:val="22"/>
          <w:szCs w:val="22"/>
        </w:rPr>
        <w:t>To improve parenting with parents and carers to improve family functioning.</w:t>
      </w:r>
    </w:p>
    <w:p w:rsidR="00457CC1" w:rsidRPr="009157D8" w:rsidRDefault="00457CC1" w:rsidP="0068019E">
      <w:pPr>
        <w:jc w:val="both"/>
        <w:rPr>
          <w:rFonts w:ascii="Arial" w:hAnsi="Arial" w:cs="Arial"/>
          <w:sz w:val="22"/>
          <w:szCs w:val="22"/>
        </w:rPr>
      </w:pPr>
    </w:p>
    <w:p w:rsidR="00457CC1" w:rsidRPr="00307114" w:rsidRDefault="00457CC1" w:rsidP="0068019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57CC1" w:rsidRPr="00C75724" w:rsidRDefault="00457CC1" w:rsidP="0068019E">
      <w:pPr>
        <w:jc w:val="both"/>
        <w:rPr>
          <w:rFonts w:ascii="Arial" w:hAnsi="Arial" w:cs="Arial"/>
          <w:b/>
          <w:sz w:val="22"/>
          <w:szCs w:val="22"/>
        </w:rPr>
      </w:pPr>
      <w:r w:rsidRPr="00C75724">
        <w:rPr>
          <w:rFonts w:ascii="Arial" w:hAnsi="Arial" w:cs="Arial"/>
          <w:b/>
          <w:sz w:val="22"/>
          <w:szCs w:val="22"/>
        </w:rPr>
        <w:t>Main duties and responsibilities:</w:t>
      </w:r>
    </w:p>
    <w:p w:rsidR="00457CC1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contribute to the d</w:t>
      </w:r>
      <w:r w:rsidR="00491AF3">
        <w:rPr>
          <w:rFonts w:ascii="Arial" w:hAnsi="Arial" w:cs="Arial"/>
          <w:sz w:val="22"/>
          <w:szCs w:val="22"/>
        </w:rPr>
        <w:t>evelopment of the innovative Big</w:t>
      </w:r>
      <w:r>
        <w:rPr>
          <w:rFonts w:ascii="Arial" w:hAnsi="Arial" w:cs="Arial"/>
          <w:sz w:val="22"/>
          <w:szCs w:val="22"/>
        </w:rPr>
        <w:t xml:space="preserve"> Manchester project.</w:t>
      </w:r>
    </w:p>
    <w:p w:rsidR="00457CC1" w:rsidRDefault="00971DC3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undertake whole</w:t>
      </w:r>
      <w:r w:rsidR="00457CC1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amily assessments (including EHA’s</w:t>
      </w:r>
      <w:r w:rsidR="00457CC1">
        <w:rPr>
          <w:rFonts w:ascii="Arial" w:hAnsi="Arial" w:cs="Arial"/>
          <w:sz w:val="22"/>
          <w:szCs w:val="22"/>
        </w:rPr>
        <w:t xml:space="preserve">), complete risk assessments and develop innovative care plans that promote positive outcomes for children and families. </w:t>
      </w:r>
    </w:p>
    <w:p w:rsidR="00457CC1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effectively manage a complex caseload, prioritising tasks in line with other duties, and work in partnership with other agencies in order to meet the </w:t>
      </w:r>
      <w:r w:rsidR="00491AF3">
        <w:rPr>
          <w:rFonts w:ascii="Arial" w:hAnsi="Arial" w:cs="Arial"/>
          <w:sz w:val="22"/>
          <w:szCs w:val="22"/>
        </w:rPr>
        <w:t>family’s needs</w:t>
      </w:r>
      <w:r>
        <w:rPr>
          <w:rFonts w:ascii="Arial" w:hAnsi="Arial" w:cs="Arial"/>
          <w:sz w:val="22"/>
          <w:szCs w:val="22"/>
        </w:rPr>
        <w:t xml:space="preserve"> and to safeguard and protect children and families from harm.</w:t>
      </w:r>
    </w:p>
    <w:p w:rsidR="00457CC1" w:rsidRPr="00471E9C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coordinate care and manage a family budget to spot purchase a range of interventions for families.</w:t>
      </w:r>
    </w:p>
    <w:p w:rsidR="00457CC1" w:rsidRPr="00C75724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Through working directly with children</w:t>
      </w:r>
      <w:r w:rsidR="00491A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families in a variety of settings in accordance with Think Family and the whole family approach, to provide </w:t>
      </w:r>
      <w:r>
        <w:rPr>
          <w:rFonts w:ascii="Arial" w:hAnsi="Arial" w:cs="Arial"/>
          <w:sz w:val="22"/>
          <w:szCs w:val="22"/>
        </w:rPr>
        <w:lastRenderedPageBreak/>
        <w:t>opportunities for all family members to explore the impact of domestic abuse/substance misuse or mental health.</w:t>
      </w:r>
      <w:r w:rsidR="00491AF3" w:rsidRPr="00491AF3">
        <w:rPr>
          <w:rFonts w:ascii="Arial" w:hAnsi="Arial" w:cs="Arial"/>
          <w:sz w:val="22"/>
          <w:szCs w:val="22"/>
        </w:rPr>
        <w:t xml:space="preserve"> </w:t>
      </w:r>
      <w:r w:rsidR="00491AF3">
        <w:rPr>
          <w:rFonts w:ascii="Arial" w:hAnsi="Arial" w:cs="Arial"/>
          <w:sz w:val="22"/>
          <w:szCs w:val="22"/>
        </w:rPr>
        <w:t>The direct work with children will incorporate using therapeutic play techniques.</w:t>
      </w:r>
    </w:p>
    <w:p w:rsidR="00457CC1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31619">
        <w:rPr>
          <w:rFonts w:ascii="Arial" w:hAnsi="Arial" w:cs="Arial"/>
          <w:sz w:val="22"/>
          <w:szCs w:val="22"/>
        </w:rPr>
        <w:t xml:space="preserve">Ensure that client records are </w:t>
      </w:r>
      <w:r>
        <w:rPr>
          <w:rFonts w:ascii="Arial" w:hAnsi="Arial" w:cs="Arial"/>
          <w:sz w:val="22"/>
          <w:szCs w:val="22"/>
        </w:rPr>
        <w:t xml:space="preserve">up to date, </w:t>
      </w:r>
      <w:r w:rsidRPr="00031619">
        <w:rPr>
          <w:rFonts w:ascii="Arial" w:hAnsi="Arial" w:cs="Arial"/>
          <w:sz w:val="22"/>
          <w:szCs w:val="22"/>
        </w:rPr>
        <w:t xml:space="preserve">accurately recorded and input onto </w:t>
      </w:r>
      <w:r w:rsidR="00491AF3" w:rsidRPr="00031619">
        <w:rPr>
          <w:rFonts w:ascii="Arial" w:hAnsi="Arial" w:cs="Arial"/>
          <w:sz w:val="22"/>
          <w:szCs w:val="22"/>
        </w:rPr>
        <w:t>Barnardo’s</w:t>
      </w:r>
      <w:r w:rsidRPr="00031619">
        <w:rPr>
          <w:rFonts w:ascii="Arial" w:hAnsi="Arial" w:cs="Arial"/>
          <w:sz w:val="22"/>
          <w:szCs w:val="22"/>
        </w:rPr>
        <w:t xml:space="preserve"> electronic case management</w:t>
      </w:r>
      <w:r>
        <w:rPr>
          <w:rFonts w:ascii="Arial" w:hAnsi="Arial" w:cs="Arial"/>
          <w:sz w:val="22"/>
          <w:szCs w:val="22"/>
        </w:rPr>
        <w:t xml:space="preserve"> and monitoring</w:t>
      </w:r>
      <w:r w:rsidRPr="00031619">
        <w:rPr>
          <w:rFonts w:ascii="Arial" w:hAnsi="Arial" w:cs="Arial"/>
          <w:sz w:val="22"/>
          <w:szCs w:val="22"/>
        </w:rPr>
        <w:t xml:space="preserve"> system</w:t>
      </w:r>
    </w:p>
    <w:p w:rsidR="00457CC1" w:rsidRPr="00045B62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71E9C">
        <w:rPr>
          <w:rFonts w:ascii="Arial" w:hAnsi="Arial" w:cs="Arial"/>
          <w:sz w:val="22"/>
          <w:szCs w:val="22"/>
        </w:rPr>
        <w:t>To complete written reports</w:t>
      </w:r>
      <w:r w:rsidR="00971DC3">
        <w:rPr>
          <w:rFonts w:ascii="Arial" w:hAnsi="Arial" w:cs="Arial"/>
          <w:sz w:val="22"/>
          <w:szCs w:val="22"/>
        </w:rPr>
        <w:t>, including court reports,</w:t>
      </w:r>
      <w:r w:rsidRPr="00471E9C">
        <w:rPr>
          <w:rFonts w:ascii="Arial" w:hAnsi="Arial" w:cs="Arial"/>
          <w:sz w:val="22"/>
          <w:szCs w:val="22"/>
        </w:rPr>
        <w:t xml:space="preserve"> and client updates that are appropriate to the audience for which they are written that succinctly present and appraise options </w:t>
      </w:r>
      <w:r w:rsidRPr="00045B62">
        <w:rPr>
          <w:rFonts w:ascii="Arial" w:hAnsi="Arial" w:cs="Arial"/>
          <w:sz w:val="22"/>
          <w:szCs w:val="22"/>
        </w:rPr>
        <w:t>and make clear recommendations for action.</w:t>
      </w:r>
    </w:p>
    <w:p w:rsidR="00457CC1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45B62">
        <w:rPr>
          <w:rFonts w:ascii="Arial" w:hAnsi="Arial" w:cs="Arial"/>
          <w:sz w:val="22"/>
          <w:szCs w:val="22"/>
        </w:rPr>
        <w:t>To provide advocacy</w:t>
      </w:r>
      <w:r>
        <w:rPr>
          <w:rFonts w:ascii="Arial" w:hAnsi="Arial" w:cs="Arial"/>
          <w:sz w:val="22"/>
          <w:szCs w:val="22"/>
        </w:rPr>
        <w:t xml:space="preserve">, </w:t>
      </w:r>
      <w:r w:rsidRPr="00045B62">
        <w:rPr>
          <w:rFonts w:ascii="Arial" w:hAnsi="Arial" w:cs="Arial"/>
          <w:sz w:val="22"/>
          <w:szCs w:val="22"/>
        </w:rPr>
        <w:t xml:space="preserve">emotional and practical support in relation to </w:t>
      </w:r>
      <w:r w:rsidR="00491AF3" w:rsidRPr="00045B62">
        <w:rPr>
          <w:rFonts w:ascii="Arial" w:hAnsi="Arial" w:cs="Arial"/>
          <w:sz w:val="22"/>
          <w:szCs w:val="22"/>
        </w:rPr>
        <w:t>family’s needs</w:t>
      </w:r>
      <w:r w:rsidRPr="00045B62">
        <w:rPr>
          <w:rFonts w:ascii="Arial" w:hAnsi="Arial" w:cs="Arial"/>
          <w:sz w:val="22"/>
          <w:szCs w:val="22"/>
        </w:rPr>
        <w:t xml:space="preserve">. </w:t>
      </w:r>
    </w:p>
    <w:p w:rsidR="00457CC1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apply a range of evidence based approaches within you</w:t>
      </w:r>
      <w:r w:rsidR="00491AF3">
        <w:rPr>
          <w:rFonts w:ascii="Arial" w:hAnsi="Arial" w:cs="Arial"/>
          <w:sz w:val="22"/>
          <w:szCs w:val="22"/>
        </w:rPr>
        <w:t>r specialism, to the work of Big</w:t>
      </w:r>
      <w:r>
        <w:rPr>
          <w:rFonts w:ascii="Arial" w:hAnsi="Arial" w:cs="Arial"/>
          <w:sz w:val="22"/>
          <w:szCs w:val="22"/>
        </w:rPr>
        <w:t xml:space="preserve"> Manchester.</w:t>
      </w:r>
    </w:p>
    <w:p w:rsidR="00457CC1" w:rsidRDefault="00457CC1" w:rsidP="00B875D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deliver</w:t>
      </w:r>
      <w:r w:rsidRPr="00031619">
        <w:rPr>
          <w:rFonts w:ascii="Arial" w:hAnsi="Arial" w:cs="Arial"/>
          <w:sz w:val="22"/>
          <w:szCs w:val="22"/>
        </w:rPr>
        <w:t xml:space="preserve"> a range of creative and therapeutic interventions to </w:t>
      </w:r>
      <w:r>
        <w:rPr>
          <w:rFonts w:ascii="Arial" w:hAnsi="Arial" w:cs="Arial"/>
          <w:sz w:val="22"/>
          <w:szCs w:val="22"/>
        </w:rPr>
        <w:t xml:space="preserve">children and families individually and in a group. </w:t>
      </w:r>
    </w:p>
    <w:p w:rsidR="00457CC1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71E9C">
        <w:rPr>
          <w:rFonts w:ascii="Arial" w:hAnsi="Arial" w:cs="Arial"/>
          <w:sz w:val="22"/>
          <w:szCs w:val="22"/>
        </w:rPr>
        <w:t xml:space="preserve">To work effectively with other service providers, agencies and specialist services in order to achieve positive outcomes for </w:t>
      </w:r>
      <w:r>
        <w:rPr>
          <w:rFonts w:ascii="Arial" w:hAnsi="Arial" w:cs="Arial"/>
          <w:sz w:val="22"/>
          <w:szCs w:val="22"/>
        </w:rPr>
        <w:t>children and families</w:t>
      </w:r>
    </w:p>
    <w:p w:rsidR="00457CC1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develop and deliver training and workshops to a wide ranging audience in line with developments from the Big Manchester Project.</w:t>
      </w:r>
    </w:p>
    <w:p w:rsidR="00457CC1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93C6D">
        <w:rPr>
          <w:rFonts w:ascii="Arial" w:hAnsi="Arial" w:cs="Arial"/>
          <w:sz w:val="22"/>
          <w:szCs w:val="22"/>
        </w:rPr>
        <w:t>To follow strict confidentiality and data protection procedures</w:t>
      </w:r>
      <w:r>
        <w:rPr>
          <w:rFonts w:ascii="Arial" w:hAnsi="Arial" w:cs="Arial"/>
          <w:sz w:val="22"/>
          <w:szCs w:val="22"/>
        </w:rPr>
        <w:t>.</w:t>
      </w:r>
      <w:r w:rsidRPr="00B93C6D">
        <w:rPr>
          <w:rFonts w:ascii="Arial" w:hAnsi="Arial" w:cs="Arial"/>
          <w:sz w:val="22"/>
          <w:szCs w:val="22"/>
        </w:rPr>
        <w:t xml:space="preserve"> </w:t>
      </w:r>
    </w:p>
    <w:p w:rsidR="00457CC1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E54A1">
        <w:rPr>
          <w:rFonts w:ascii="Arial" w:hAnsi="Arial" w:cs="Arial"/>
          <w:sz w:val="22"/>
          <w:szCs w:val="22"/>
        </w:rPr>
        <w:t>To attend relevant training courses/conferences in consultation with line managers and provide feedback to colleagues on training courses attended as requested.</w:t>
      </w:r>
    </w:p>
    <w:p w:rsidR="00457CC1" w:rsidRPr="009E54A1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maintain contact and share good practice from the project within employing organisation</w:t>
      </w:r>
    </w:p>
    <w:p w:rsidR="00457CC1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E54A1">
        <w:rPr>
          <w:rFonts w:ascii="Arial" w:hAnsi="Arial" w:cs="Arial"/>
          <w:sz w:val="22"/>
          <w:szCs w:val="22"/>
        </w:rPr>
        <w:t xml:space="preserve">To keep up to date on new legislation/national guidance relevant </w:t>
      </w:r>
      <w:r>
        <w:rPr>
          <w:rFonts w:ascii="Arial" w:hAnsi="Arial" w:cs="Arial"/>
          <w:sz w:val="22"/>
          <w:szCs w:val="22"/>
        </w:rPr>
        <w:t>to the service and on any new developments within the field of working with complex families.</w:t>
      </w:r>
    </w:p>
    <w:p w:rsidR="00457CC1" w:rsidRPr="001A73F5" w:rsidRDefault="00457CC1" w:rsidP="006801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57D8">
        <w:rPr>
          <w:rFonts w:ascii="Arial" w:hAnsi="Arial" w:cs="Arial"/>
          <w:sz w:val="22"/>
          <w:szCs w:val="22"/>
        </w:rPr>
        <w:t xml:space="preserve">To undertake any other reasonable duties within the scope of the post as specified by their </w:t>
      </w:r>
      <w:r>
        <w:rPr>
          <w:rFonts w:ascii="Arial" w:hAnsi="Arial" w:cs="Arial"/>
          <w:sz w:val="22"/>
          <w:szCs w:val="22"/>
        </w:rPr>
        <w:t xml:space="preserve">line manager from time to time in </w:t>
      </w:r>
      <w:r w:rsidRPr="001A73F5">
        <w:rPr>
          <w:rFonts w:ascii="Arial" w:hAnsi="Arial" w:cs="Arial"/>
          <w:sz w:val="22"/>
          <w:szCs w:val="22"/>
        </w:rPr>
        <w:t>consultation with the post holder.</w:t>
      </w:r>
    </w:p>
    <w:p w:rsidR="00457CC1" w:rsidRDefault="00457CC1" w:rsidP="0068019E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a duty of the post holder not to act in a prejudicial or discriminatory manner towards service users or employees and to be aware of the companies Equal opportunities policy</w:t>
      </w:r>
    </w:p>
    <w:p w:rsidR="00457CC1" w:rsidRPr="001A73F5" w:rsidRDefault="00457CC1" w:rsidP="0068019E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promote, monitor and maintain health, safety and security in the working environment</w:t>
      </w:r>
    </w:p>
    <w:p w:rsidR="00457CC1" w:rsidRPr="00471E9C" w:rsidRDefault="00457CC1" w:rsidP="0068019E">
      <w:pPr>
        <w:tabs>
          <w:tab w:val="num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471E9C">
        <w:rPr>
          <w:rFonts w:ascii="Arial" w:hAnsi="Arial" w:cs="Arial"/>
          <w:b/>
          <w:sz w:val="22"/>
          <w:szCs w:val="22"/>
        </w:rPr>
        <w:t>Other:</w:t>
      </w:r>
    </w:p>
    <w:p w:rsidR="00457CC1" w:rsidRPr="00471E9C" w:rsidRDefault="00457CC1" w:rsidP="0068019E">
      <w:pPr>
        <w:rPr>
          <w:rFonts w:ascii="Arial" w:hAnsi="Arial" w:cs="Arial"/>
          <w:sz w:val="22"/>
          <w:szCs w:val="22"/>
        </w:rPr>
      </w:pPr>
    </w:p>
    <w:p w:rsidR="00457CC1" w:rsidRDefault="00457CC1" w:rsidP="006801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</w:t>
      </w:r>
      <w:r w:rsidRPr="00471E9C">
        <w:rPr>
          <w:rFonts w:ascii="Arial" w:hAnsi="Arial" w:cs="Arial"/>
          <w:sz w:val="22"/>
          <w:szCs w:val="22"/>
        </w:rPr>
        <w:t xml:space="preserve"> mobile to visit sites </w:t>
      </w:r>
      <w:r>
        <w:rPr>
          <w:rFonts w:ascii="Arial" w:hAnsi="Arial" w:cs="Arial"/>
          <w:sz w:val="22"/>
          <w:szCs w:val="22"/>
        </w:rPr>
        <w:t>and work across the city</w:t>
      </w:r>
    </w:p>
    <w:p w:rsidR="00457CC1" w:rsidRDefault="00457CC1" w:rsidP="0068019E"/>
    <w:p w:rsidR="00457CC1" w:rsidRPr="005D20C0" w:rsidRDefault="00457CC1">
      <w:r w:rsidRPr="001841AA">
        <w:rPr>
          <w:rFonts w:ascii="Arial" w:hAnsi="Arial"/>
          <w:b/>
          <w:sz w:val="22"/>
        </w:rPr>
        <w:t>Note: all new appointments are subject to enhanced CRB clearance and completion of a six-month probationary period.</w:t>
      </w:r>
    </w:p>
    <w:sectPr w:rsidR="00457CC1" w:rsidRPr="005D20C0" w:rsidSect="0068019E">
      <w:headerReference w:type="default" r:id="rId7"/>
      <w:footerReference w:type="default" r:id="rId8"/>
      <w:pgSz w:w="12240" w:h="15840"/>
      <w:pgMar w:top="1440" w:right="1800" w:bottom="1078" w:left="1800" w:header="360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6A" w:rsidRDefault="00A85F6A">
      <w:r>
        <w:separator/>
      </w:r>
    </w:p>
  </w:endnote>
  <w:endnote w:type="continuationSeparator" w:id="0">
    <w:p w:rsidR="00A85F6A" w:rsidRDefault="00A8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URWLig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C1" w:rsidRDefault="00457CC1"/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78"/>
      <w:gridCol w:w="2894"/>
      <w:gridCol w:w="2868"/>
    </w:tblGrid>
    <w:tr w:rsidR="00457CC1" w:rsidRPr="00E72C24">
      <w:tc>
        <w:tcPr>
          <w:tcW w:w="2952" w:type="dxa"/>
          <w:tcBorders>
            <w:top w:val="single" w:sz="4" w:space="0" w:color="auto"/>
          </w:tcBorders>
        </w:tcPr>
        <w:p w:rsidR="00457CC1" w:rsidRPr="00E72C24" w:rsidRDefault="00457CC1" w:rsidP="0068019E">
          <w:pPr>
            <w:pStyle w:val="Footer"/>
            <w:rPr>
              <w:rFonts w:ascii="ClarendonURWLig" w:hAnsi="ClarendonURWLig"/>
              <w:sz w:val="20"/>
              <w:szCs w:val="20"/>
            </w:rPr>
          </w:pPr>
        </w:p>
        <w:p w:rsidR="00457CC1" w:rsidRPr="00E72C24" w:rsidRDefault="00457CC1">
          <w:pPr>
            <w:pStyle w:val="Footer"/>
            <w:rPr>
              <w:rFonts w:ascii="ClarendonURWLig" w:hAnsi="ClarendonURWLig"/>
              <w:sz w:val="20"/>
              <w:szCs w:val="20"/>
            </w:rPr>
          </w:pPr>
          <w:r w:rsidRPr="00E72C24">
            <w:rPr>
              <w:rFonts w:ascii="ClarendonURWLig" w:hAnsi="ClarendonURWLig"/>
              <w:sz w:val="20"/>
              <w:szCs w:val="20"/>
            </w:rPr>
            <w:t xml:space="preserve">Print Date: </w:t>
          </w:r>
          <w:r w:rsidRPr="00E72C24">
            <w:rPr>
              <w:rFonts w:ascii="ClarendonURWLig" w:hAnsi="ClarendonURWLig"/>
              <w:sz w:val="20"/>
              <w:szCs w:val="20"/>
            </w:rPr>
            <w:fldChar w:fldCharType="begin"/>
          </w:r>
          <w:r w:rsidRPr="00E72C24">
            <w:rPr>
              <w:rFonts w:ascii="ClarendonURWLig" w:hAnsi="ClarendonURWLig"/>
              <w:sz w:val="20"/>
              <w:szCs w:val="20"/>
            </w:rPr>
            <w:instrText xml:space="preserve"> DATE \@ "dd/MM/yyyy" </w:instrText>
          </w:r>
          <w:r w:rsidRPr="00E72C24">
            <w:rPr>
              <w:rFonts w:ascii="ClarendonURWLig" w:hAnsi="ClarendonURWLig"/>
              <w:sz w:val="20"/>
              <w:szCs w:val="20"/>
            </w:rPr>
            <w:fldChar w:fldCharType="separate"/>
          </w:r>
          <w:r w:rsidR="002B197E">
            <w:rPr>
              <w:rFonts w:ascii="ClarendonURWLig" w:hAnsi="ClarendonURWLig"/>
              <w:noProof/>
              <w:sz w:val="20"/>
              <w:szCs w:val="20"/>
            </w:rPr>
            <w:t>05/01/2021</w:t>
          </w:r>
          <w:r w:rsidRPr="00E72C24">
            <w:rPr>
              <w:rFonts w:ascii="ClarendonURWLig" w:hAnsi="ClarendonURWLig"/>
              <w:sz w:val="20"/>
              <w:szCs w:val="20"/>
            </w:rPr>
            <w:fldChar w:fldCharType="end"/>
          </w:r>
        </w:p>
      </w:tc>
      <w:tc>
        <w:tcPr>
          <w:tcW w:w="2952" w:type="dxa"/>
          <w:tcBorders>
            <w:top w:val="single" w:sz="4" w:space="0" w:color="auto"/>
          </w:tcBorders>
        </w:tcPr>
        <w:p w:rsidR="00457CC1" w:rsidRPr="00E72C24" w:rsidRDefault="00457CC1" w:rsidP="0068019E">
          <w:pPr>
            <w:pStyle w:val="Footer"/>
            <w:tabs>
              <w:tab w:val="left" w:pos="1230"/>
              <w:tab w:val="center" w:pos="1368"/>
            </w:tabs>
            <w:rPr>
              <w:rStyle w:val="PageNumber"/>
              <w:rFonts w:ascii="ClarendonURWLig" w:hAnsi="ClarendonURWLig"/>
              <w:sz w:val="20"/>
              <w:szCs w:val="20"/>
            </w:rPr>
          </w:pPr>
          <w:r w:rsidRPr="00E72C24">
            <w:rPr>
              <w:rStyle w:val="PageNumber"/>
              <w:rFonts w:ascii="ClarendonURWLig" w:hAnsi="ClarendonURWLig"/>
              <w:sz w:val="20"/>
              <w:szCs w:val="20"/>
            </w:rPr>
            <w:tab/>
          </w:r>
        </w:p>
        <w:p w:rsidR="00457CC1" w:rsidRPr="00E72C24" w:rsidRDefault="00457CC1" w:rsidP="0068019E">
          <w:pPr>
            <w:pStyle w:val="Footer"/>
            <w:tabs>
              <w:tab w:val="left" w:pos="1230"/>
              <w:tab w:val="center" w:pos="1368"/>
            </w:tabs>
            <w:rPr>
              <w:rFonts w:ascii="ClarendonURWLig" w:hAnsi="ClarendonURWLig"/>
              <w:sz w:val="20"/>
              <w:szCs w:val="20"/>
            </w:rPr>
          </w:pPr>
          <w:r w:rsidRPr="00E72C24">
            <w:rPr>
              <w:rStyle w:val="PageNumber"/>
              <w:rFonts w:ascii="ClarendonURWLig" w:hAnsi="ClarendonURWLig"/>
              <w:sz w:val="20"/>
              <w:szCs w:val="20"/>
            </w:rPr>
            <w:tab/>
          </w:r>
          <w:r w:rsidRPr="00E72C24">
            <w:rPr>
              <w:rStyle w:val="PageNumber"/>
              <w:rFonts w:ascii="ClarendonURWLig" w:hAnsi="ClarendonURWLig"/>
              <w:sz w:val="20"/>
              <w:szCs w:val="20"/>
            </w:rPr>
            <w:fldChar w:fldCharType="begin"/>
          </w:r>
          <w:r w:rsidRPr="00E72C24">
            <w:rPr>
              <w:rStyle w:val="PageNumber"/>
              <w:rFonts w:ascii="ClarendonURWLig" w:hAnsi="ClarendonURWLig"/>
              <w:sz w:val="20"/>
              <w:szCs w:val="20"/>
            </w:rPr>
            <w:instrText xml:space="preserve"> PAGE </w:instrText>
          </w:r>
          <w:r w:rsidRPr="00E72C24">
            <w:rPr>
              <w:rStyle w:val="PageNumber"/>
              <w:rFonts w:ascii="ClarendonURWLig" w:hAnsi="ClarendonURWLig"/>
              <w:sz w:val="20"/>
              <w:szCs w:val="20"/>
            </w:rPr>
            <w:fldChar w:fldCharType="separate"/>
          </w:r>
          <w:r w:rsidR="002B197E">
            <w:rPr>
              <w:rStyle w:val="PageNumber"/>
              <w:rFonts w:ascii="ClarendonURWLig" w:hAnsi="ClarendonURWLig"/>
              <w:noProof/>
              <w:sz w:val="20"/>
              <w:szCs w:val="20"/>
            </w:rPr>
            <w:t>1</w:t>
          </w:r>
          <w:r w:rsidRPr="00E72C24">
            <w:rPr>
              <w:rStyle w:val="PageNumber"/>
              <w:rFonts w:ascii="ClarendonURWLig" w:hAnsi="ClarendonURWLig"/>
              <w:sz w:val="20"/>
              <w:szCs w:val="20"/>
            </w:rPr>
            <w:fldChar w:fldCharType="end"/>
          </w:r>
        </w:p>
      </w:tc>
      <w:tc>
        <w:tcPr>
          <w:tcW w:w="2952" w:type="dxa"/>
          <w:tcBorders>
            <w:top w:val="single" w:sz="4" w:space="0" w:color="auto"/>
          </w:tcBorders>
        </w:tcPr>
        <w:p w:rsidR="00457CC1" w:rsidRPr="00E72C24" w:rsidRDefault="00457CC1" w:rsidP="0068019E">
          <w:pPr>
            <w:pStyle w:val="Footer"/>
            <w:jc w:val="right"/>
            <w:rPr>
              <w:rFonts w:ascii="ClarendonURWLig" w:hAnsi="ClarendonURWLig"/>
              <w:sz w:val="20"/>
              <w:szCs w:val="20"/>
            </w:rPr>
          </w:pPr>
        </w:p>
        <w:p w:rsidR="00457CC1" w:rsidRPr="00E72C24" w:rsidRDefault="00457CC1" w:rsidP="0068019E">
          <w:pPr>
            <w:pStyle w:val="Footer"/>
            <w:jc w:val="right"/>
            <w:rPr>
              <w:rFonts w:ascii="ClarendonURWLig" w:hAnsi="ClarendonURWLig"/>
              <w:sz w:val="20"/>
              <w:szCs w:val="20"/>
            </w:rPr>
          </w:pPr>
          <w:r w:rsidRPr="00E72C24">
            <w:rPr>
              <w:rFonts w:ascii="ClarendonURWLig" w:hAnsi="ClarendonURWLig"/>
              <w:sz w:val="20"/>
              <w:szCs w:val="20"/>
            </w:rPr>
            <w:t>Version: Draft 1a</w:t>
          </w:r>
        </w:p>
      </w:tc>
    </w:tr>
  </w:tbl>
  <w:p w:rsidR="00457CC1" w:rsidRDefault="00457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6A" w:rsidRDefault="00A85F6A">
      <w:r>
        <w:separator/>
      </w:r>
    </w:p>
  </w:footnote>
  <w:footnote w:type="continuationSeparator" w:id="0">
    <w:p w:rsidR="00A85F6A" w:rsidRDefault="00A8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4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5040"/>
      <w:gridCol w:w="1440"/>
    </w:tblGrid>
    <w:tr w:rsidR="00457CC1" w:rsidRPr="00E72C24">
      <w:trPr>
        <w:trHeight w:val="1622"/>
      </w:trPr>
      <w:tc>
        <w:tcPr>
          <w:tcW w:w="2268" w:type="dxa"/>
          <w:tcBorders>
            <w:bottom w:val="single" w:sz="4" w:space="0" w:color="auto"/>
          </w:tcBorders>
        </w:tcPr>
        <w:p w:rsidR="00457CC1" w:rsidRPr="00E72C24" w:rsidRDefault="00457CC1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E72C24">
            <w:rPr>
              <w:rFonts w:ascii="Arial" w:hAnsi="Arial" w:cs="Arial"/>
              <w:sz w:val="20"/>
              <w:szCs w:val="20"/>
            </w:rPr>
            <w:t xml:space="preserve"> </w:t>
          </w:r>
          <w:r w:rsidR="002B197E"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1385547" cy="371370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rged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52" cy="376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bottom w:val="single" w:sz="4" w:space="0" w:color="auto"/>
          </w:tcBorders>
          <w:vAlign w:val="center"/>
        </w:tcPr>
        <w:p w:rsidR="00457CC1" w:rsidRPr="00E72C24" w:rsidRDefault="00971DC3" w:rsidP="0068019E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Job Description 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457CC1" w:rsidRPr="00E72C24" w:rsidRDefault="00457CC1" w:rsidP="006801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  <w:p w:rsidR="00457CC1" w:rsidRPr="00E72C24" w:rsidRDefault="00CE508F" w:rsidP="0068019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762000" cy="638175"/>
                <wp:effectExtent l="0" t="0" r="0" b="9525"/>
                <wp:docPr id="2" name="Picture 2" descr="Dark Blue Strapline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rk Blue Strapline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7CC1" w:rsidRDefault="00457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CAE9460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2" w:hanging="86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887E71"/>
    <w:multiLevelType w:val="hybridMultilevel"/>
    <w:tmpl w:val="18528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4741B"/>
    <w:multiLevelType w:val="hybridMultilevel"/>
    <w:tmpl w:val="E80EF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580588"/>
    <w:multiLevelType w:val="hybridMultilevel"/>
    <w:tmpl w:val="27A4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29BA"/>
    <w:multiLevelType w:val="hybridMultilevel"/>
    <w:tmpl w:val="0E02B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A"/>
    <w:rsid w:val="00001675"/>
    <w:rsid w:val="00031619"/>
    <w:rsid w:val="00045B62"/>
    <w:rsid w:val="001841AA"/>
    <w:rsid w:val="001A73F5"/>
    <w:rsid w:val="001F1C85"/>
    <w:rsid w:val="002B197E"/>
    <w:rsid w:val="00306DA3"/>
    <w:rsid w:val="00307114"/>
    <w:rsid w:val="00457CC1"/>
    <w:rsid w:val="00471E9C"/>
    <w:rsid w:val="00491AF3"/>
    <w:rsid w:val="005C065F"/>
    <w:rsid w:val="005D20C0"/>
    <w:rsid w:val="005D43E5"/>
    <w:rsid w:val="0066129A"/>
    <w:rsid w:val="00670CAC"/>
    <w:rsid w:val="0068019E"/>
    <w:rsid w:val="006B73F8"/>
    <w:rsid w:val="00727DE9"/>
    <w:rsid w:val="00773A00"/>
    <w:rsid w:val="00790CC9"/>
    <w:rsid w:val="0079285A"/>
    <w:rsid w:val="008E25E6"/>
    <w:rsid w:val="009157D8"/>
    <w:rsid w:val="00971DC3"/>
    <w:rsid w:val="009B00F6"/>
    <w:rsid w:val="009E50D3"/>
    <w:rsid w:val="009E54A1"/>
    <w:rsid w:val="00A85F6A"/>
    <w:rsid w:val="00AF09E1"/>
    <w:rsid w:val="00B875D4"/>
    <w:rsid w:val="00B93C6D"/>
    <w:rsid w:val="00BA7614"/>
    <w:rsid w:val="00BE3281"/>
    <w:rsid w:val="00C33282"/>
    <w:rsid w:val="00C75724"/>
    <w:rsid w:val="00CC7C50"/>
    <w:rsid w:val="00CE508F"/>
    <w:rsid w:val="00D66AD2"/>
    <w:rsid w:val="00E0357D"/>
    <w:rsid w:val="00E671DD"/>
    <w:rsid w:val="00E72C24"/>
    <w:rsid w:val="00EB0F3E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B8C82908-3891-42CF-962A-0A1354A8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A3"/>
    <w:rPr>
      <w:rFonts w:ascii="Gill Alt One MT" w:hAnsi="Gill Alt One M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6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6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50D3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9E50D3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customStyle="1" w:styleId="Heading1Barnardos">
    <w:name w:val="Heading 1 (Barnardo's)"/>
    <w:basedOn w:val="Heading1"/>
    <w:uiPriority w:val="99"/>
    <w:rsid w:val="00BA7614"/>
    <w:pPr>
      <w:keepNext w:val="0"/>
      <w:pageBreakBefore/>
      <w:widowControl w:val="0"/>
      <w:pBdr>
        <w:bottom w:val="single" w:sz="12" w:space="2" w:color="auto"/>
      </w:pBdr>
      <w:spacing w:before="0" w:after="240"/>
    </w:pPr>
    <w:rPr>
      <w:rFonts w:cs="Times New Roman"/>
      <w:bCs w:val="0"/>
      <w:color w:val="99CC00"/>
      <w:kern w:val="0"/>
      <w:sz w:val="36"/>
      <w:szCs w:val="20"/>
    </w:rPr>
  </w:style>
  <w:style w:type="paragraph" w:styleId="Header">
    <w:name w:val="header"/>
    <w:basedOn w:val="Normal"/>
    <w:link w:val="HeaderChar"/>
    <w:uiPriority w:val="99"/>
    <w:rsid w:val="006612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E50D3"/>
    <w:rPr>
      <w:rFonts w:ascii="Gill Alt One MT" w:hAnsi="Gill Alt One MT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612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E50D3"/>
    <w:rPr>
      <w:rFonts w:ascii="Gill Alt One MT" w:hAnsi="Gill Alt One MT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66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6612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7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50D3"/>
    <w:rPr>
      <w:rFonts w:cs="Times New Roman"/>
      <w:sz w:val="2"/>
      <w:lang w:val="en-GB"/>
    </w:rPr>
  </w:style>
  <w:style w:type="paragraph" w:styleId="Title">
    <w:name w:val="Title"/>
    <w:basedOn w:val="Normal"/>
    <w:link w:val="TitleChar"/>
    <w:uiPriority w:val="99"/>
    <w:qFormat/>
    <w:rsid w:val="00BA7614"/>
    <w:pPr>
      <w:jc w:val="center"/>
    </w:pPr>
    <w:rPr>
      <w:rFonts w:ascii="Arial" w:hAnsi="Arial"/>
      <w:b/>
      <w:bCs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9E50D3"/>
    <w:rPr>
      <w:rFonts w:ascii="Cambria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</vt:lpstr>
    </vt:vector>
  </TitlesOfParts>
  <Company>Barnardos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</dc:title>
  <dc:creator>chris.howes</dc:creator>
  <cp:lastModifiedBy>Debbie Mgijima</cp:lastModifiedBy>
  <cp:revision>8</cp:revision>
  <cp:lastPrinted>2018-03-26T13:56:00Z</cp:lastPrinted>
  <dcterms:created xsi:type="dcterms:W3CDTF">2018-03-23T10:40:00Z</dcterms:created>
  <dcterms:modified xsi:type="dcterms:W3CDTF">2021-01-05T12:15:00Z</dcterms:modified>
</cp:coreProperties>
</file>