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E4E" w:rsidRPr="00D52565" w:rsidRDefault="00386E4E" w:rsidP="00386E4E">
      <w:pPr>
        <w:shd w:val="clear" w:color="auto" w:fill="D9D9D9" w:themeFill="background1" w:themeFillShade="D9"/>
        <w:jc w:val="center"/>
        <w:rPr>
          <w:b/>
          <w:sz w:val="24"/>
          <w:szCs w:val="24"/>
        </w:rPr>
      </w:pPr>
      <w:r w:rsidRPr="00D52565">
        <w:rPr>
          <w:b/>
          <w:sz w:val="24"/>
          <w:szCs w:val="24"/>
        </w:rPr>
        <w:t>JOB PROFILE</w:t>
      </w:r>
    </w:p>
    <w:tbl>
      <w:tblPr>
        <w:tblStyle w:val="TableGrid"/>
        <w:tblW w:w="0" w:type="auto"/>
        <w:tblLook w:val="04A0" w:firstRow="1" w:lastRow="0" w:firstColumn="1" w:lastColumn="0" w:noHBand="0" w:noVBand="1"/>
      </w:tblPr>
      <w:tblGrid>
        <w:gridCol w:w="2263"/>
        <w:gridCol w:w="6753"/>
      </w:tblGrid>
      <w:tr w:rsidR="00386E4E" w:rsidRPr="00D52565" w:rsidTr="00D52565">
        <w:tc>
          <w:tcPr>
            <w:tcW w:w="2263" w:type="dxa"/>
          </w:tcPr>
          <w:p w:rsidR="00386E4E" w:rsidRPr="00D52565" w:rsidRDefault="00386E4E">
            <w:pPr>
              <w:rPr>
                <w:b/>
                <w:sz w:val="24"/>
                <w:szCs w:val="24"/>
              </w:rPr>
            </w:pPr>
            <w:r w:rsidRPr="00D52565">
              <w:rPr>
                <w:b/>
                <w:sz w:val="24"/>
                <w:szCs w:val="24"/>
              </w:rPr>
              <w:t>POST:</w:t>
            </w:r>
          </w:p>
        </w:tc>
        <w:tc>
          <w:tcPr>
            <w:tcW w:w="6753" w:type="dxa"/>
          </w:tcPr>
          <w:p w:rsidR="00386E4E" w:rsidRPr="00D52565" w:rsidRDefault="00CA7AE2" w:rsidP="0041609D">
            <w:pPr>
              <w:rPr>
                <w:sz w:val="24"/>
                <w:szCs w:val="24"/>
              </w:rPr>
            </w:pPr>
            <w:r w:rsidRPr="00D52565">
              <w:rPr>
                <w:sz w:val="24"/>
                <w:szCs w:val="24"/>
              </w:rPr>
              <w:t>Navigator (Labyrinth Project)</w:t>
            </w:r>
          </w:p>
        </w:tc>
      </w:tr>
      <w:tr w:rsidR="00386E4E" w:rsidRPr="00D52565" w:rsidTr="00D52565">
        <w:tc>
          <w:tcPr>
            <w:tcW w:w="2263" w:type="dxa"/>
          </w:tcPr>
          <w:p w:rsidR="00386E4E" w:rsidRPr="00D52565" w:rsidRDefault="00386E4E">
            <w:pPr>
              <w:rPr>
                <w:b/>
                <w:sz w:val="24"/>
                <w:szCs w:val="24"/>
              </w:rPr>
            </w:pPr>
            <w:r w:rsidRPr="00D52565">
              <w:rPr>
                <w:b/>
                <w:sz w:val="24"/>
                <w:szCs w:val="24"/>
              </w:rPr>
              <w:t>SALARY:</w:t>
            </w:r>
          </w:p>
        </w:tc>
        <w:tc>
          <w:tcPr>
            <w:tcW w:w="6753" w:type="dxa"/>
          </w:tcPr>
          <w:p w:rsidR="00386E4E" w:rsidRPr="00D52565" w:rsidRDefault="00CA7AE2" w:rsidP="007467AA">
            <w:pPr>
              <w:rPr>
                <w:sz w:val="24"/>
                <w:szCs w:val="24"/>
              </w:rPr>
            </w:pPr>
            <w:r w:rsidRPr="00D52565">
              <w:rPr>
                <w:sz w:val="24"/>
                <w:szCs w:val="24"/>
              </w:rPr>
              <w:t>£</w:t>
            </w:r>
            <w:r w:rsidR="00107ADF" w:rsidRPr="00D52565">
              <w:rPr>
                <w:sz w:val="24"/>
                <w:szCs w:val="24"/>
              </w:rPr>
              <w:t>28,190</w:t>
            </w:r>
            <w:r w:rsidR="005B6C66">
              <w:rPr>
                <w:sz w:val="24"/>
                <w:szCs w:val="24"/>
              </w:rPr>
              <w:t xml:space="preserve"> per annum</w:t>
            </w:r>
            <w:bookmarkStart w:id="0" w:name="_GoBack"/>
            <w:bookmarkEnd w:id="0"/>
          </w:p>
        </w:tc>
      </w:tr>
      <w:tr w:rsidR="00386E4E" w:rsidRPr="00D52565" w:rsidTr="00D52565">
        <w:tc>
          <w:tcPr>
            <w:tcW w:w="2263" w:type="dxa"/>
          </w:tcPr>
          <w:p w:rsidR="00386E4E" w:rsidRPr="00D52565" w:rsidRDefault="00386E4E">
            <w:pPr>
              <w:rPr>
                <w:b/>
                <w:sz w:val="24"/>
                <w:szCs w:val="24"/>
              </w:rPr>
            </w:pPr>
            <w:r w:rsidRPr="00D52565">
              <w:rPr>
                <w:b/>
                <w:sz w:val="24"/>
                <w:szCs w:val="24"/>
              </w:rPr>
              <w:t>HOURS:</w:t>
            </w:r>
          </w:p>
        </w:tc>
        <w:tc>
          <w:tcPr>
            <w:tcW w:w="6753" w:type="dxa"/>
          </w:tcPr>
          <w:p w:rsidR="00386E4E" w:rsidRPr="00D52565" w:rsidRDefault="00FB1603" w:rsidP="006046E1">
            <w:pPr>
              <w:rPr>
                <w:sz w:val="24"/>
                <w:szCs w:val="24"/>
              </w:rPr>
            </w:pPr>
            <w:r w:rsidRPr="00D52565">
              <w:rPr>
                <w:sz w:val="24"/>
                <w:szCs w:val="24"/>
              </w:rPr>
              <w:t>3</w:t>
            </w:r>
            <w:r w:rsidR="004736C5" w:rsidRPr="00D52565">
              <w:rPr>
                <w:sz w:val="24"/>
                <w:szCs w:val="24"/>
              </w:rPr>
              <w:t>5</w:t>
            </w:r>
            <w:r w:rsidR="00386E4E" w:rsidRPr="00D52565">
              <w:rPr>
                <w:sz w:val="24"/>
                <w:szCs w:val="24"/>
              </w:rPr>
              <w:t xml:space="preserve"> per week</w:t>
            </w:r>
            <w:r w:rsidR="00D63E2F" w:rsidRPr="00D52565">
              <w:rPr>
                <w:sz w:val="24"/>
                <w:szCs w:val="24"/>
              </w:rPr>
              <w:t xml:space="preserve">  </w:t>
            </w:r>
          </w:p>
        </w:tc>
      </w:tr>
      <w:tr w:rsidR="00386E4E" w:rsidRPr="00D52565" w:rsidTr="00D52565">
        <w:tc>
          <w:tcPr>
            <w:tcW w:w="2263" w:type="dxa"/>
          </w:tcPr>
          <w:p w:rsidR="00386E4E" w:rsidRPr="00D52565" w:rsidRDefault="00C0738E">
            <w:pPr>
              <w:rPr>
                <w:b/>
                <w:sz w:val="24"/>
                <w:szCs w:val="24"/>
              </w:rPr>
            </w:pPr>
            <w:r w:rsidRPr="00D52565">
              <w:rPr>
                <w:b/>
                <w:sz w:val="24"/>
                <w:szCs w:val="24"/>
              </w:rPr>
              <w:t>LINE MANAGER</w:t>
            </w:r>
          </w:p>
        </w:tc>
        <w:tc>
          <w:tcPr>
            <w:tcW w:w="6753" w:type="dxa"/>
          </w:tcPr>
          <w:p w:rsidR="00386E4E" w:rsidRPr="00D52565" w:rsidRDefault="00DF7892" w:rsidP="00C932DB">
            <w:pPr>
              <w:tabs>
                <w:tab w:val="center" w:pos="3466"/>
              </w:tabs>
              <w:rPr>
                <w:sz w:val="24"/>
                <w:szCs w:val="24"/>
              </w:rPr>
            </w:pPr>
            <w:r w:rsidRPr="00D52565">
              <w:rPr>
                <w:sz w:val="24"/>
                <w:szCs w:val="24"/>
              </w:rPr>
              <w:t>Director of Operations</w:t>
            </w:r>
          </w:p>
        </w:tc>
      </w:tr>
      <w:tr w:rsidR="00C0738E" w:rsidRPr="00D52565" w:rsidTr="00D52565">
        <w:tc>
          <w:tcPr>
            <w:tcW w:w="2263" w:type="dxa"/>
          </w:tcPr>
          <w:p w:rsidR="00C0738E" w:rsidRPr="00D52565" w:rsidRDefault="00C0738E" w:rsidP="00D52565">
            <w:pPr>
              <w:rPr>
                <w:b/>
                <w:sz w:val="24"/>
                <w:szCs w:val="24"/>
              </w:rPr>
            </w:pPr>
            <w:r w:rsidRPr="00D52565">
              <w:rPr>
                <w:b/>
                <w:sz w:val="24"/>
                <w:szCs w:val="24"/>
              </w:rPr>
              <w:t xml:space="preserve">RESPONSIBLE </w:t>
            </w:r>
            <w:r w:rsidR="00D52565">
              <w:rPr>
                <w:b/>
                <w:sz w:val="24"/>
                <w:szCs w:val="24"/>
              </w:rPr>
              <w:t>F</w:t>
            </w:r>
            <w:r w:rsidRPr="00D52565">
              <w:rPr>
                <w:b/>
                <w:sz w:val="24"/>
                <w:szCs w:val="24"/>
              </w:rPr>
              <w:t>OR:</w:t>
            </w:r>
          </w:p>
        </w:tc>
        <w:tc>
          <w:tcPr>
            <w:tcW w:w="6753" w:type="dxa"/>
          </w:tcPr>
          <w:p w:rsidR="00C0738E" w:rsidRPr="00D52565" w:rsidRDefault="00260791" w:rsidP="001E38C5">
            <w:pPr>
              <w:rPr>
                <w:sz w:val="24"/>
                <w:szCs w:val="24"/>
              </w:rPr>
            </w:pPr>
            <w:r w:rsidRPr="00D52565">
              <w:rPr>
                <w:sz w:val="24"/>
                <w:szCs w:val="24"/>
              </w:rPr>
              <w:t>No direct reports</w:t>
            </w:r>
          </w:p>
        </w:tc>
      </w:tr>
      <w:tr w:rsidR="00C0738E" w:rsidRPr="00D52565" w:rsidTr="00D52565">
        <w:tc>
          <w:tcPr>
            <w:tcW w:w="2263" w:type="dxa"/>
          </w:tcPr>
          <w:p w:rsidR="00C0738E" w:rsidRPr="00D52565" w:rsidRDefault="00C0738E">
            <w:pPr>
              <w:rPr>
                <w:b/>
                <w:sz w:val="24"/>
                <w:szCs w:val="24"/>
              </w:rPr>
            </w:pPr>
            <w:r w:rsidRPr="00D52565">
              <w:rPr>
                <w:b/>
                <w:sz w:val="24"/>
                <w:szCs w:val="24"/>
              </w:rPr>
              <w:t>DURATION:</w:t>
            </w:r>
          </w:p>
        </w:tc>
        <w:tc>
          <w:tcPr>
            <w:tcW w:w="6753" w:type="dxa"/>
          </w:tcPr>
          <w:p w:rsidR="00C0738E" w:rsidRPr="00D52565" w:rsidRDefault="00DF7892" w:rsidP="001F4359">
            <w:pPr>
              <w:rPr>
                <w:sz w:val="24"/>
                <w:szCs w:val="24"/>
              </w:rPr>
            </w:pPr>
            <w:r w:rsidRPr="00D52565">
              <w:rPr>
                <w:sz w:val="24"/>
                <w:szCs w:val="24"/>
              </w:rPr>
              <w:t>18 months from start date</w:t>
            </w:r>
          </w:p>
        </w:tc>
      </w:tr>
      <w:tr w:rsidR="00EF6E55" w:rsidRPr="00D52565" w:rsidTr="00D52565">
        <w:tc>
          <w:tcPr>
            <w:tcW w:w="2263" w:type="dxa"/>
          </w:tcPr>
          <w:p w:rsidR="00EF6E55" w:rsidRPr="00D52565" w:rsidRDefault="00EF6E55">
            <w:pPr>
              <w:rPr>
                <w:b/>
                <w:sz w:val="24"/>
                <w:szCs w:val="24"/>
              </w:rPr>
            </w:pPr>
            <w:r w:rsidRPr="00D52565">
              <w:rPr>
                <w:b/>
                <w:sz w:val="24"/>
                <w:szCs w:val="24"/>
              </w:rPr>
              <w:t>LOCATION:</w:t>
            </w:r>
          </w:p>
        </w:tc>
        <w:tc>
          <w:tcPr>
            <w:tcW w:w="6753" w:type="dxa"/>
          </w:tcPr>
          <w:p w:rsidR="00EF6E55" w:rsidRPr="00D52565" w:rsidRDefault="00EF6E55" w:rsidP="001F4359">
            <w:pPr>
              <w:rPr>
                <w:sz w:val="24"/>
                <w:szCs w:val="24"/>
              </w:rPr>
            </w:pPr>
            <w:r w:rsidRPr="00D52565">
              <w:rPr>
                <w:sz w:val="24"/>
                <w:szCs w:val="24"/>
              </w:rPr>
              <w:t>Pankhurst Centre, M13 9WP</w:t>
            </w:r>
          </w:p>
        </w:tc>
      </w:tr>
    </w:tbl>
    <w:p w:rsidR="00386E4E" w:rsidRPr="00D52565" w:rsidRDefault="00386E4E">
      <w:pPr>
        <w:rPr>
          <w:sz w:val="24"/>
          <w:szCs w:val="24"/>
        </w:rPr>
      </w:pPr>
    </w:p>
    <w:p w:rsidR="00077BD9" w:rsidRPr="00D52565" w:rsidRDefault="00077BD9" w:rsidP="00077BD9">
      <w:pPr>
        <w:spacing w:after="160" w:line="259" w:lineRule="auto"/>
        <w:rPr>
          <w:bCs/>
          <w:sz w:val="24"/>
          <w:szCs w:val="24"/>
        </w:rPr>
      </w:pPr>
      <w:r w:rsidRPr="00D52565">
        <w:rPr>
          <w:bCs/>
          <w:sz w:val="24"/>
          <w:szCs w:val="24"/>
        </w:rPr>
        <w:t>This post has been assessed and confirmed as open to women only under the Equality Act 2010, schedule 9, part 1</w:t>
      </w:r>
    </w:p>
    <w:p w:rsidR="00386E4E" w:rsidRPr="00D52565" w:rsidRDefault="00C0738E">
      <w:pPr>
        <w:rPr>
          <w:b/>
          <w:sz w:val="24"/>
          <w:szCs w:val="24"/>
        </w:rPr>
      </w:pPr>
      <w:r w:rsidRPr="00D52565">
        <w:rPr>
          <w:b/>
          <w:sz w:val="24"/>
          <w:szCs w:val="24"/>
        </w:rPr>
        <w:t>JOB PURPOSE:</w:t>
      </w:r>
    </w:p>
    <w:p w:rsidR="00107ADF" w:rsidRPr="00D52565" w:rsidRDefault="00107ADF" w:rsidP="00825517">
      <w:pPr>
        <w:rPr>
          <w:sz w:val="24"/>
          <w:szCs w:val="24"/>
        </w:rPr>
      </w:pPr>
      <w:r w:rsidRPr="00D52565">
        <w:rPr>
          <w:sz w:val="24"/>
          <w:szCs w:val="24"/>
        </w:rPr>
        <w:t>This role is part of an exciting new national project led by Solace Women’s Aid (Solace). The Labyrinth Project aims to join up women’s centred outcomes across women’s centres, children’s centres and older women’s spaces, providing holistic support to women to untangle the complexities within their lives. The Project will also set up grants schemes and Centre of Excellence to build capacity, supporting</w:t>
      </w:r>
      <w:r w:rsidR="009A3E4C" w:rsidRPr="00D52565">
        <w:rPr>
          <w:sz w:val="24"/>
          <w:szCs w:val="24"/>
        </w:rPr>
        <w:t xml:space="preserve"> sustainability of the women’s sector for the future.</w:t>
      </w:r>
    </w:p>
    <w:p w:rsidR="00107ADF" w:rsidRPr="00D52565" w:rsidRDefault="009A3E4C" w:rsidP="00825517">
      <w:pPr>
        <w:rPr>
          <w:sz w:val="24"/>
          <w:szCs w:val="24"/>
        </w:rPr>
      </w:pPr>
      <w:r w:rsidRPr="00D52565">
        <w:rPr>
          <w:sz w:val="24"/>
          <w:szCs w:val="24"/>
        </w:rPr>
        <w:t>Reporting to the Project Manager and working closely with the Navigators across England, Scotland and Northern Ireland to develop the new Labyrinth Project and support women to navigate through complex issues heightened by COVID-19.</w:t>
      </w:r>
    </w:p>
    <w:p w:rsidR="00825517" w:rsidRPr="00D52565" w:rsidRDefault="00C97B5B" w:rsidP="00107ADF">
      <w:pPr>
        <w:ind w:firstLine="360"/>
        <w:rPr>
          <w:b/>
          <w:sz w:val="24"/>
          <w:szCs w:val="24"/>
        </w:rPr>
      </w:pPr>
      <w:r w:rsidRPr="00D52565">
        <w:rPr>
          <w:b/>
          <w:sz w:val="24"/>
          <w:szCs w:val="24"/>
        </w:rPr>
        <w:t xml:space="preserve">MAIN DUTIES AND </w:t>
      </w:r>
      <w:r w:rsidR="00734112" w:rsidRPr="00D52565">
        <w:rPr>
          <w:b/>
          <w:sz w:val="24"/>
          <w:szCs w:val="24"/>
        </w:rPr>
        <w:t>RESPONSIBILITIES</w:t>
      </w:r>
      <w:r w:rsidRPr="00D52565">
        <w:rPr>
          <w:b/>
          <w:sz w:val="24"/>
          <w:szCs w:val="24"/>
        </w:rPr>
        <w:t>:</w:t>
      </w:r>
    </w:p>
    <w:p w:rsidR="009A3E4C" w:rsidRPr="00D52565" w:rsidRDefault="009A3E4C" w:rsidP="00107ADF">
      <w:pPr>
        <w:ind w:firstLine="360"/>
        <w:rPr>
          <w:b/>
          <w:sz w:val="24"/>
          <w:szCs w:val="24"/>
        </w:rPr>
      </w:pPr>
      <w:r w:rsidRPr="00D52565">
        <w:rPr>
          <w:b/>
          <w:sz w:val="24"/>
          <w:szCs w:val="24"/>
        </w:rPr>
        <w:t>The Role</w:t>
      </w:r>
    </w:p>
    <w:p w:rsidR="009A3E4C" w:rsidRPr="00D52565" w:rsidRDefault="009A3E4C" w:rsidP="009A3E4C">
      <w:pPr>
        <w:pStyle w:val="ListParagraph"/>
        <w:numPr>
          <w:ilvl w:val="0"/>
          <w:numId w:val="17"/>
        </w:numPr>
        <w:rPr>
          <w:b/>
          <w:sz w:val="24"/>
          <w:szCs w:val="24"/>
        </w:rPr>
      </w:pPr>
      <w:r w:rsidRPr="00D52565">
        <w:rPr>
          <w:sz w:val="24"/>
          <w:szCs w:val="24"/>
        </w:rPr>
        <w:t>To support the development of capacity of professionals, community groups and women themselves to respond to women’s needs across unemployment, legal issues, debt and other financial problems.</w:t>
      </w:r>
    </w:p>
    <w:p w:rsidR="009A3E4C" w:rsidRPr="00D52565" w:rsidRDefault="009A3E4C" w:rsidP="009A3E4C">
      <w:pPr>
        <w:pStyle w:val="ListParagraph"/>
        <w:numPr>
          <w:ilvl w:val="0"/>
          <w:numId w:val="17"/>
        </w:numPr>
        <w:rPr>
          <w:b/>
          <w:sz w:val="24"/>
          <w:szCs w:val="24"/>
        </w:rPr>
      </w:pPr>
      <w:r w:rsidRPr="00D52565">
        <w:rPr>
          <w:sz w:val="24"/>
          <w:szCs w:val="24"/>
        </w:rPr>
        <w:t>To map current services and women’</w:t>
      </w:r>
      <w:r w:rsidR="00C36AE1" w:rsidRPr="00D52565">
        <w:rPr>
          <w:sz w:val="24"/>
          <w:szCs w:val="24"/>
        </w:rPr>
        <w:t>s j</w:t>
      </w:r>
      <w:r w:rsidRPr="00D52565">
        <w:rPr>
          <w:sz w:val="24"/>
          <w:szCs w:val="24"/>
        </w:rPr>
        <w:t>ourneys-</w:t>
      </w:r>
      <w:r w:rsidR="00357513" w:rsidRPr="00D52565">
        <w:rPr>
          <w:sz w:val="24"/>
          <w:szCs w:val="24"/>
        </w:rPr>
        <w:t>mapping gaps and good practice.</w:t>
      </w:r>
    </w:p>
    <w:p w:rsidR="00357513" w:rsidRPr="00D52565" w:rsidRDefault="00357513" w:rsidP="009A3E4C">
      <w:pPr>
        <w:pStyle w:val="ListParagraph"/>
        <w:numPr>
          <w:ilvl w:val="0"/>
          <w:numId w:val="17"/>
        </w:numPr>
        <w:rPr>
          <w:b/>
          <w:sz w:val="24"/>
          <w:szCs w:val="24"/>
        </w:rPr>
      </w:pPr>
      <w:r w:rsidRPr="00D52565">
        <w:rPr>
          <w:sz w:val="24"/>
          <w:szCs w:val="24"/>
        </w:rPr>
        <w:t>To develop local pilots in conjunction with local services, providing support and capacity to local women’s groups</w:t>
      </w:r>
    </w:p>
    <w:p w:rsidR="00357513" w:rsidRPr="00D52565" w:rsidRDefault="00357513" w:rsidP="009A3E4C">
      <w:pPr>
        <w:pStyle w:val="ListParagraph"/>
        <w:numPr>
          <w:ilvl w:val="0"/>
          <w:numId w:val="17"/>
        </w:numPr>
        <w:rPr>
          <w:b/>
          <w:sz w:val="24"/>
          <w:szCs w:val="24"/>
        </w:rPr>
      </w:pPr>
      <w:r w:rsidRPr="00D52565">
        <w:rPr>
          <w:sz w:val="24"/>
          <w:szCs w:val="24"/>
        </w:rPr>
        <w:t>To coordinate the delivery of training and workshops in local areas</w:t>
      </w:r>
    </w:p>
    <w:p w:rsidR="00357513" w:rsidRPr="00D52565" w:rsidRDefault="00357513" w:rsidP="009A3E4C">
      <w:pPr>
        <w:pStyle w:val="ListParagraph"/>
        <w:numPr>
          <w:ilvl w:val="0"/>
          <w:numId w:val="17"/>
        </w:numPr>
        <w:rPr>
          <w:b/>
          <w:sz w:val="24"/>
          <w:szCs w:val="24"/>
        </w:rPr>
      </w:pPr>
      <w:r w:rsidRPr="00D52565">
        <w:rPr>
          <w:sz w:val="24"/>
          <w:szCs w:val="24"/>
        </w:rPr>
        <w:t>To provide opportunities to support and encourage independence and enable women to rebuild their lives and move forward towards financial independence.</w:t>
      </w:r>
    </w:p>
    <w:p w:rsidR="00357513" w:rsidRPr="00D52565" w:rsidRDefault="00357513" w:rsidP="00357513">
      <w:pPr>
        <w:rPr>
          <w:b/>
          <w:sz w:val="24"/>
          <w:szCs w:val="24"/>
        </w:rPr>
      </w:pPr>
      <w:r w:rsidRPr="00D52565">
        <w:rPr>
          <w:b/>
          <w:sz w:val="24"/>
          <w:szCs w:val="24"/>
        </w:rPr>
        <w:t>Accountabilities</w:t>
      </w:r>
    </w:p>
    <w:p w:rsidR="00357513" w:rsidRPr="00D52565" w:rsidRDefault="00357513" w:rsidP="00357513">
      <w:pPr>
        <w:rPr>
          <w:sz w:val="24"/>
          <w:szCs w:val="24"/>
        </w:rPr>
      </w:pPr>
      <w:r w:rsidRPr="00D52565">
        <w:rPr>
          <w:sz w:val="24"/>
          <w:szCs w:val="24"/>
        </w:rPr>
        <w:t>To work with local partners to ensure successful delivery of the Labyrinth Project across England, Scotland and Northern Ireland</w:t>
      </w:r>
    </w:p>
    <w:p w:rsidR="005D0459" w:rsidRPr="00D52565" w:rsidRDefault="005D0459" w:rsidP="005D0459">
      <w:pPr>
        <w:pStyle w:val="ListParagraph"/>
        <w:numPr>
          <w:ilvl w:val="0"/>
          <w:numId w:val="19"/>
        </w:numPr>
        <w:spacing w:after="120"/>
        <w:ind w:left="357" w:hanging="357"/>
        <w:contextualSpacing w:val="0"/>
        <w:jc w:val="both"/>
        <w:rPr>
          <w:rFonts w:cs="Circular Std Book"/>
          <w:sz w:val="24"/>
          <w:szCs w:val="24"/>
        </w:rPr>
      </w:pPr>
      <w:r w:rsidRPr="00D52565">
        <w:rPr>
          <w:rFonts w:cs="Circular Std Book"/>
          <w:sz w:val="24"/>
          <w:szCs w:val="24"/>
        </w:rPr>
        <w:lastRenderedPageBreak/>
        <w:t xml:space="preserve">To work with local partners to ensure successful delivery of the Labyrinth Project across England, Scotland and Northern Ireland. </w:t>
      </w:r>
    </w:p>
    <w:p w:rsidR="005D0459" w:rsidRPr="00D52565" w:rsidRDefault="005D0459" w:rsidP="005D0459">
      <w:pPr>
        <w:pStyle w:val="ListParagraph"/>
        <w:numPr>
          <w:ilvl w:val="0"/>
          <w:numId w:val="19"/>
        </w:numPr>
        <w:spacing w:after="120"/>
        <w:ind w:left="357" w:hanging="357"/>
        <w:contextualSpacing w:val="0"/>
        <w:jc w:val="both"/>
        <w:rPr>
          <w:rFonts w:cs="Circular Std Book"/>
          <w:sz w:val="24"/>
          <w:szCs w:val="24"/>
        </w:rPr>
      </w:pPr>
      <w:r w:rsidRPr="00D52565">
        <w:rPr>
          <w:rFonts w:cs="Circular Std Book"/>
          <w:sz w:val="24"/>
          <w:szCs w:val="24"/>
        </w:rPr>
        <w:t xml:space="preserve">To act as first point of contact for local partners and support them to deliver a high quality service. </w:t>
      </w:r>
    </w:p>
    <w:p w:rsidR="005D0459" w:rsidRPr="00D52565" w:rsidRDefault="005D0459" w:rsidP="005D0459">
      <w:pPr>
        <w:pStyle w:val="ListParagraph"/>
        <w:numPr>
          <w:ilvl w:val="0"/>
          <w:numId w:val="19"/>
        </w:numPr>
        <w:spacing w:after="120"/>
        <w:ind w:left="357" w:hanging="357"/>
        <w:contextualSpacing w:val="0"/>
        <w:jc w:val="both"/>
        <w:rPr>
          <w:rFonts w:cs="Circular Std Book"/>
          <w:sz w:val="24"/>
          <w:szCs w:val="24"/>
        </w:rPr>
      </w:pPr>
      <w:r w:rsidRPr="00D52565">
        <w:rPr>
          <w:rFonts w:cs="Circular Std Book"/>
          <w:sz w:val="24"/>
          <w:szCs w:val="24"/>
        </w:rPr>
        <w:t xml:space="preserve">To build strong partnership relationships across women’s spaces in local areas, including women’s centres, children’s centres and older women’s spaces. </w:t>
      </w:r>
    </w:p>
    <w:p w:rsidR="005D0459" w:rsidRPr="00D52565" w:rsidRDefault="005D0459" w:rsidP="005D0459">
      <w:pPr>
        <w:pStyle w:val="ListParagraph"/>
        <w:numPr>
          <w:ilvl w:val="0"/>
          <w:numId w:val="19"/>
        </w:numPr>
        <w:spacing w:after="120"/>
        <w:ind w:left="357" w:hanging="357"/>
        <w:contextualSpacing w:val="0"/>
        <w:jc w:val="both"/>
        <w:rPr>
          <w:rFonts w:cs="Circular Std Book"/>
          <w:sz w:val="24"/>
          <w:szCs w:val="24"/>
        </w:rPr>
      </w:pPr>
      <w:r w:rsidRPr="00D52565">
        <w:rPr>
          <w:rFonts w:cs="Circular Std Book"/>
          <w:sz w:val="24"/>
          <w:szCs w:val="24"/>
        </w:rPr>
        <w:t>To provide capacity building support to women’s groups and organisations in local areas</w:t>
      </w:r>
    </w:p>
    <w:p w:rsidR="005D0459" w:rsidRPr="00D52565" w:rsidRDefault="005D0459" w:rsidP="005D0459">
      <w:pPr>
        <w:pStyle w:val="ListParagraph"/>
        <w:numPr>
          <w:ilvl w:val="0"/>
          <w:numId w:val="19"/>
        </w:numPr>
        <w:spacing w:after="120"/>
        <w:ind w:left="357" w:hanging="357"/>
        <w:contextualSpacing w:val="0"/>
        <w:jc w:val="both"/>
        <w:rPr>
          <w:rFonts w:cs="Circular Std Book"/>
          <w:sz w:val="24"/>
          <w:szCs w:val="24"/>
        </w:rPr>
      </w:pPr>
      <w:r w:rsidRPr="00D52565">
        <w:rPr>
          <w:rFonts w:cs="Circular Std Book"/>
          <w:sz w:val="24"/>
          <w:szCs w:val="24"/>
        </w:rPr>
        <w:t xml:space="preserve">To provide timely and effective communication to key stakeholders. </w:t>
      </w:r>
    </w:p>
    <w:p w:rsidR="005D0459" w:rsidRPr="00D52565" w:rsidRDefault="005D0459" w:rsidP="005D0459">
      <w:pPr>
        <w:pStyle w:val="ListParagraph"/>
        <w:numPr>
          <w:ilvl w:val="0"/>
          <w:numId w:val="19"/>
        </w:numPr>
        <w:spacing w:after="120"/>
        <w:ind w:left="357" w:hanging="357"/>
        <w:contextualSpacing w:val="0"/>
        <w:jc w:val="both"/>
        <w:rPr>
          <w:rFonts w:cs="Circular Std Book"/>
          <w:sz w:val="24"/>
          <w:szCs w:val="24"/>
        </w:rPr>
      </w:pPr>
      <w:r w:rsidRPr="00D52565">
        <w:rPr>
          <w:rFonts w:cs="Circular Std Book"/>
          <w:sz w:val="24"/>
          <w:szCs w:val="24"/>
        </w:rPr>
        <w:t>To ensure learning from the Project is shared.</w:t>
      </w:r>
    </w:p>
    <w:p w:rsidR="005D0459" w:rsidRPr="00D52565" w:rsidRDefault="005D0459" w:rsidP="005D0459">
      <w:pPr>
        <w:pStyle w:val="ListParagraph"/>
        <w:numPr>
          <w:ilvl w:val="0"/>
          <w:numId w:val="19"/>
        </w:numPr>
        <w:spacing w:after="120"/>
        <w:ind w:left="357" w:hanging="357"/>
        <w:contextualSpacing w:val="0"/>
        <w:jc w:val="both"/>
        <w:rPr>
          <w:rFonts w:cs="Circular Std Book"/>
          <w:sz w:val="24"/>
          <w:szCs w:val="24"/>
        </w:rPr>
      </w:pPr>
      <w:r w:rsidRPr="00D52565">
        <w:rPr>
          <w:rFonts w:cs="Circular Std Book"/>
          <w:sz w:val="24"/>
          <w:szCs w:val="24"/>
        </w:rPr>
        <w:t xml:space="preserve">To co-ordinate and lead regular meetings for partners, and frontline staff. </w:t>
      </w:r>
    </w:p>
    <w:p w:rsidR="005D0459" w:rsidRPr="00D52565" w:rsidRDefault="005D0459" w:rsidP="005D0459">
      <w:pPr>
        <w:pStyle w:val="ListParagraph"/>
        <w:numPr>
          <w:ilvl w:val="0"/>
          <w:numId w:val="19"/>
        </w:numPr>
        <w:spacing w:after="120"/>
        <w:ind w:left="357" w:hanging="357"/>
        <w:contextualSpacing w:val="0"/>
        <w:jc w:val="both"/>
        <w:rPr>
          <w:rFonts w:cs="Circular Std Book"/>
          <w:sz w:val="24"/>
          <w:szCs w:val="24"/>
        </w:rPr>
      </w:pPr>
      <w:r w:rsidRPr="00D52565">
        <w:rPr>
          <w:rFonts w:cs="Circular Std Book"/>
          <w:sz w:val="24"/>
          <w:szCs w:val="24"/>
        </w:rPr>
        <w:t>To work with the grants officer to ensure that local projects are run successfully</w:t>
      </w:r>
    </w:p>
    <w:p w:rsidR="005D0459" w:rsidRPr="00D52565" w:rsidRDefault="005D0459" w:rsidP="005D0459">
      <w:pPr>
        <w:pStyle w:val="ListParagraph"/>
        <w:numPr>
          <w:ilvl w:val="0"/>
          <w:numId w:val="19"/>
        </w:numPr>
        <w:spacing w:after="120"/>
        <w:ind w:left="357" w:hanging="357"/>
        <w:contextualSpacing w:val="0"/>
        <w:jc w:val="both"/>
        <w:rPr>
          <w:rFonts w:cs="Circular Std Book"/>
          <w:sz w:val="24"/>
          <w:szCs w:val="24"/>
        </w:rPr>
      </w:pPr>
      <w:r w:rsidRPr="00D52565">
        <w:rPr>
          <w:rFonts w:cs="Circular Std Book"/>
          <w:sz w:val="24"/>
          <w:szCs w:val="24"/>
        </w:rPr>
        <w:t>To act as an ambassador for the Partnership</w:t>
      </w:r>
    </w:p>
    <w:p w:rsidR="005D0459" w:rsidRPr="00D52565" w:rsidRDefault="005D0459" w:rsidP="005D0459">
      <w:pPr>
        <w:pStyle w:val="ListParagraph"/>
        <w:numPr>
          <w:ilvl w:val="0"/>
          <w:numId w:val="19"/>
        </w:numPr>
        <w:spacing w:after="120"/>
        <w:ind w:left="357" w:hanging="357"/>
        <w:contextualSpacing w:val="0"/>
        <w:jc w:val="both"/>
        <w:rPr>
          <w:rFonts w:cs="Circular Std Book"/>
          <w:sz w:val="24"/>
          <w:szCs w:val="24"/>
        </w:rPr>
      </w:pPr>
      <w:r w:rsidRPr="00D52565">
        <w:rPr>
          <w:rFonts w:cs="Circular Std Book"/>
          <w:sz w:val="24"/>
          <w:szCs w:val="24"/>
        </w:rPr>
        <w:t>To ensure local area learning feeds into the Centre of Excellence</w:t>
      </w:r>
    </w:p>
    <w:p w:rsidR="005D0459" w:rsidRPr="009007E8" w:rsidRDefault="005D0459" w:rsidP="00B76EA1">
      <w:pPr>
        <w:pStyle w:val="ListParagraph"/>
        <w:numPr>
          <w:ilvl w:val="0"/>
          <w:numId w:val="19"/>
        </w:numPr>
        <w:spacing w:after="120"/>
        <w:ind w:left="357" w:hanging="357"/>
        <w:contextualSpacing w:val="0"/>
        <w:jc w:val="both"/>
        <w:rPr>
          <w:rFonts w:cs="Circular Std Book"/>
          <w:sz w:val="24"/>
          <w:szCs w:val="24"/>
        </w:rPr>
      </w:pPr>
      <w:r w:rsidRPr="009007E8">
        <w:rPr>
          <w:rFonts w:cs="Circular Std Book"/>
          <w:sz w:val="24"/>
          <w:szCs w:val="24"/>
        </w:rPr>
        <w:t xml:space="preserve">To be proactive and passionate about supporting women </w:t>
      </w:r>
    </w:p>
    <w:p w:rsidR="005D0459" w:rsidRPr="00D52565" w:rsidRDefault="005D0459" w:rsidP="005D0459">
      <w:pPr>
        <w:jc w:val="both"/>
        <w:rPr>
          <w:rFonts w:cs="Circular Std Book"/>
          <w:b/>
          <w:sz w:val="24"/>
          <w:szCs w:val="24"/>
        </w:rPr>
      </w:pPr>
      <w:r w:rsidRPr="00D52565">
        <w:rPr>
          <w:rFonts w:cs="Circular Std Book"/>
          <w:b/>
          <w:sz w:val="24"/>
          <w:szCs w:val="24"/>
        </w:rPr>
        <w:t xml:space="preserve">Values, Behaviours &amp; Competencies </w:t>
      </w:r>
    </w:p>
    <w:p w:rsidR="005D0459" w:rsidRPr="00D52565" w:rsidRDefault="005D0459" w:rsidP="005D0459">
      <w:pPr>
        <w:pStyle w:val="Default"/>
        <w:numPr>
          <w:ilvl w:val="0"/>
          <w:numId w:val="18"/>
        </w:numPr>
        <w:spacing w:after="120" w:line="276" w:lineRule="auto"/>
        <w:ind w:left="425"/>
        <w:jc w:val="both"/>
        <w:rPr>
          <w:rFonts w:asciiTheme="minorHAnsi" w:hAnsiTheme="minorHAnsi" w:cs="Circular Std Book"/>
          <w:bCs/>
        </w:rPr>
      </w:pPr>
      <w:r w:rsidRPr="00D52565">
        <w:rPr>
          <w:rFonts w:asciiTheme="minorHAnsi" w:hAnsiTheme="minorHAnsi" w:cs="Circular Std Book"/>
          <w:b/>
          <w:bCs/>
          <w:color w:val="FD5C62"/>
        </w:rPr>
        <w:t xml:space="preserve">Committed </w:t>
      </w:r>
      <w:r w:rsidRPr="00D52565">
        <w:rPr>
          <w:rFonts w:asciiTheme="minorHAnsi" w:hAnsiTheme="minorHAnsi" w:cs="Circular Std Book"/>
          <w:bCs/>
        </w:rPr>
        <w:t>to the purpose of Solace, ensuring that the service user is at the heart of service delivery and development</w:t>
      </w:r>
    </w:p>
    <w:p w:rsidR="005D0459" w:rsidRPr="00D52565" w:rsidRDefault="005D0459" w:rsidP="005D0459">
      <w:pPr>
        <w:pStyle w:val="Default"/>
        <w:numPr>
          <w:ilvl w:val="0"/>
          <w:numId w:val="18"/>
        </w:numPr>
        <w:spacing w:after="120" w:line="276" w:lineRule="auto"/>
        <w:ind w:left="425"/>
        <w:jc w:val="both"/>
        <w:rPr>
          <w:rFonts w:asciiTheme="minorHAnsi" w:hAnsiTheme="minorHAnsi" w:cs="Circular Std Book"/>
          <w:bCs/>
        </w:rPr>
      </w:pPr>
      <w:r w:rsidRPr="00D52565">
        <w:rPr>
          <w:rFonts w:asciiTheme="minorHAnsi" w:hAnsiTheme="minorHAnsi" w:cs="Circular Std Book"/>
          <w:b/>
          <w:bCs/>
          <w:color w:val="FD5C62"/>
        </w:rPr>
        <w:t xml:space="preserve">Feminist </w:t>
      </w:r>
      <w:r w:rsidRPr="00D52565">
        <w:rPr>
          <w:rFonts w:asciiTheme="minorHAnsi" w:hAnsiTheme="minorHAnsi" w:cs="Circular Std Book"/>
          <w:bCs/>
        </w:rPr>
        <w:t xml:space="preserve">in understanding ‘Violence against Women and Girls’ </w:t>
      </w:r>
    </w:p>
    <w:p w:rsidR="005D0459" w:rsidRPr="00D52565" w:rsidRDefault="005D0459" w:rsidP="005D0459">
      <w:pPr>
        <w:pStyle w:val="Default"/>
        <w:numPr>
          <w:ilvl w:val="0"/>
          <w:numId w:val="18"/>
        </w:numPr>
        <w:spacing w:after="120" w:line="276" w:lineRule="auto"/>
        <w:ind w:left="425"/>
        <w:jc w:val="both"/>
        <w:rPr>
          <w:rFonts w:asciiTheme="minorHAnsi" w:hAnsiTheme="minorHAnsi" w:cs="Circular Std Book"/>
          <w:bCs/>
        </w:rPr>
      </w:pPr>
      <w:r w:rsidRPr="00D52565">
        <w:rPr>
          <w:rFonts w:asciiTheme="minorHAnsi" w:hAnsiTheme="minorHAnsi" w:cs="Circular Std Book"/>
        </w:rPr>
        <w:t xml:space="preserve">Committed to fostering </w:t>
      </w:r>
      <w:r w:rsidRPr="00D52565">
        <w:rPr>
          <w:rFonts w:asciiTheme="minorHAnsi" w:hAnsiTheme="minorHAnsi" w:cs="Circular Std Book"/>
          <w:b/>
          <w:bCs/>
          <w:color w:val="FD5C62"/>
        </w:rPr>
        <w:t xml:space="preserve">innovation </w:t>
      </w:r>
      <w:r w:rsidRPr="00D52565">
        <w:rPr>
          <w:rFonts w:asciiTheme="minorHAnsi" w:hAnsiTheme="minorHAnsi" w:cs="Circular Std Book"/>
          <w:bCs/>
          <w:color w:val="auto"/>
        </w:rPr>
        <w:t>and</w:t>
      </w:r>
      <w:r w:rsidRPr="00D52565">
        <w:rPr>
          <w:rFonts w:asciiTheme="minorHAnsi" w:hAnsiTheme="minorHAnsi" w:cs="Circular Std Book"/>
          <w:b/>
          <w:bCs/>
          <w:color w:val="auto"/>
        </w:rPr>
        <w:t xml:space="preserve"> </w:t>
      </w:r>
      <w:r w:rsidRPr="00D52565">
        <w:rPr>
          <w:rFonts w:asciiTheme="minorHAnsi" w:hAnsiTheme="minorHAnsi" w:cs="Circular Std Book"/>
          <w:b/>
          <w:bCs/>
          <w:color w:val="FD5C62"/>
        </w:rPr>
        <w:t>continuous improvement</w:t>
      </w:r>
      <w:r w:rsidRPr="00D52565">
        <w:rPr>
          <w:rFonts w:asciiTheme="minorHAnsi" w:hAnsiTheme="minorHAnsi" w:cs="Circular Std Book"/>
        </w:rPr>
        <w:t xml:space="preserve"> in working practice</w:t>
      </w:r>
    </w:p>
    <w:p w:rsidR="005D0459" w:rsidRPr="00D52565" w:rsidRDefault="005D0459" w:rsidP="005D0459">
      <w:pPr>
        <w:pStyle w:val="Default"/>
        <w:numPr>
          <w:ilvl w:val="0"/>
          <w:numId w:val="18"/>
        </w:numPr>
        <w:spacing w:after="120" w:line="276" w:lineRule="auto"/>
        <w:ind w:left="425"/>
        <w:jc w:val="both"/>
        <w:rPr>
          <w:rFonts w:asciiTheme="minorHAnsi" w:hAnsiTheme="minorHAnsi" w:cs="Circular Std Book"/>
          <w:bCs/>
        </w:rPr>
      </w:pPr>
      <w:r w:rsidRPr="00D52565">
        <w:rPr>
          <w:rFonts w:asciiTheme="minorHAnsi" w:hAnsiTheme="minorHAnsi" w:cs="Circular Std Book"/>
          <w:b/>
          <w:bCs/>
          <w:color w:val="FD5C62"/>
        </w:rPr>
        <w:t>Flexible</w:t>
      </w:r>
      <w:r w:rsidRPr="00D52565">
        <w:rPr>
          <w:rFonts w:asciiTheme="minorHAnsi" w:hAnsiTheme="minorHAnsi" w:cs="Circular Std Book"/>
          <w:bCs/>
        </w:rPr>
        <w:t xml:space="preserve"> and open to new challenges, ideas and experiences, and able to be self-reflective</w:t>
      </w:r>
    </w:p>
    <w:p w:rsidR="005D0459" w:rsidRPr="00D52565" w:rsidRDefault="005D0459" w:rsidP="005D0459">
      <w:pPr>
        <w:pStyle w:val="Default"/>
        <w:numPr>
          <w:ilvl w:val="0"/>
          <w:numId w:val="18"/>
        </w:numPr>
        <w:spacing w:after="120" w:line="276" w:lineRule="auto"/>
        <w:ind w:left="425"/>
        <w:jc w:val="both"/>
        <w:rPr>
          <w:rFonts w:asciiTheme="minorHAnsi" w:hAnsiTheme="minorHAnsi" w:cs="Circular Std Book"/>
          <w:bCs/>
        </w:rPr>
      </w:pPr>
      <w:r w:rsidRPr="00D52565">
        <w:rPr>
          <w:rFonts w:asciiTheme="minorHAnsi" w:hAnsiTheme="minorHAnsi" w:cs="Circular Std Book"/>
          <w:bCs/>
        </w:rPr>
        <w:t>Committed to</w:t>
      </w:r>
      <w:r w:rsidRPr="00D52565">
        <w:rPr>
          <w:rFonts w:asciiTheme="minorHAnsi" w:hAnsiTheme="minorHAnsi" w:cs="Circular Std Book"/>
          <w:bCs/>
          <w:color w:val="auto"/>
        </w:rPr>
        <w:t xml:space="preserve"> understanding </w:t>
      </w:r>
      <w:r w:rsidRPr="00D52565">
        <w:rPr>
          <w:rFonts w:asciiTheme="minorHAnsi" w:hAnsiTheme="minorHAnsi" w:cs="Circular Std Book"/>
          <w:b/>
          <w:bCs/>
          <w:color w:val="FD5C62"/>
        </w:rPr>
        <w:t xml:space="preserve">diversity </w:t>
      </w:r>
      <w:r w:rsidRPr="00D52565">
        <w:rPr>
          <w:rFonts w:asciiTheme="minorHAnsi" w:hAnsiTheme="minorHAnsi" w:cs="Circular Std Book"/>
          <w:bCs/>
          <w:color w:val="auto"/>
        </w:rPr>
        <w:t>and ensuring</w:t>
      </w:r>
      <w:r w:rsidRPr="00D52565">
        <w:rPr>
          <w:rFonts w:asciiTheme="minorHAnsi" w:hAnsiTheme="minorHAnsi" w:cs="Circular Std Book"/>
          <w:b/>
          <w:bCs/>
          <w:color w:val="auto"/>
        </w:rPr>
        <w:t xml:space="preserve"> </w:t>
      </w:r>
      <w:r w:rsidRPr="00D52565">
        <w:rPr>
          <w:rFonts w:asciiTheme="minorHAnsi" w:hAnsiTheme="minorHAnsi" w:cs="Circular Std Book"/>
          <w:b/>
          <w:bCs/>
          <w:color w:val="FD5C62"/>
        </w:rPr>
        <w:t>anti-discriminatory</w:t>
      </w:r>
      <w:r w:rsidRPr="00D52565">
        <w:rPr>
          <w:rFonts w:asciiTheme="minorHAnsi" w:hAnsiTheme="minorHAnsi" w:cs="Circular Std Book"/>
          <w:bCs/>
        </w:rPr>
        <w:t xml:space="preserve"> prac</w:t>
      </w:r>
      <w:r w:rsidRPr="00D52565">
        <w:rPr>
          <w:rFonts w:asciiTheme="minorHAnsi" w:hAnsiTheme="minorHAnsi" w:cs="Circular Std Book"/>
          <w:bCs/>
          <w:color w:val="auto"/>
        </w:rPr>
        <w:t>tice is applied in all forms of our work</w:t>
      </w:r>
    </w:p>
    <w:p w:rsidR="00DF7892" w:rsidRPr="00D52565" w:rsidRDefault="005D0459" w:rsidP="00DF7892">
      <w:pPr>
        <w:pStyle w:val="Default"/>
        <w:numPr>
          <w:ilvl w:val="0"/>
          <w:numId w:val="18"/>
        </w:numPr>
        <w:spacing w:after="120" w:line="276" w:lineRule="auto"/>
        <w:ind w:left="425"/>
        <w:jc w:val="both"/>
        <w:rPr>
          <w:rFonts w:asciiTheme="minorHAnsi" w:hAnsiTheme="minorHAnsi" w:cs="Circular Std Book"/>
          <w:bCs/>
        </w:rPr>
      </w:pPr>
      <w:r w:rsidRPr="00D52565">
        <w:rPr>
          <w:rFonts w:asciiTheme="minorHAnsi" w:hAnsiTheme="minorHAnsi" w:cs="Circular Std Book"/>
          <w:b/>
          <w:bCs/>
          <w:color w:val="FD5C62"/>
        </w:rPr>
        <w:t>Non-judgemental</w:t>
      </w:r>
      <w:r w:rsidRPr="00D52565">
        <w:rPr>
          <w:rFonts w:asciiTheme="minorHAnsi" w:hAnsiTheme="minorHAnsi" w:cs="Circular Std Book"/>
          <w:bCs/>
        </w:rPr>
        <w:t xml:space="preserve"> with a commitment to self-care within the team</w:t>
      </w:r>
    </w:p>
    <w:p w:rsidR="00DF7892" w:rsidRPr="00D52565" w:rsidRDefault="00DF7892" w:rsidP="00DF7892">
      <w:pPr>
        <w:pStyle w:val="Default"/>
        <w:numPr>
          <w:ilvl w:val="0"/>
          <w:numId w:val="18"/>
        </w:numPr>
        <w:spacing w:after="120" w:line="276" w:lineRule="auto"/>
        <w:ind w:left="425"/>
        <w:jc w:val="both"/>
        <w:rPr>
          <w:rFonts w:asciiTheme="minorHAnsi" w:hAnsiTheme="minorHAnsi" w:cs="Circular Std Book"/>
          <w:bCs/>
        </w:rPr>
      </w:pPr>
      <w:r w:rsidRPr="00D52565">
        <w:rPr>
          <w:rFonts w:asciiTheme="minorHAnsi" w:hAnsiTheme="minorHAnsi" w:cs="Circular Std Book"/>
          <w:bCs/>
        </w:rPr>
        <w:t>Collaborative, building relationships with</w:t>
      </w:r>
      <w:r w:rsidR="009007E8">
        <w:rPr>
          <w:rFonts w:asciiTheme="minorHAnsi" w:hAnsiTheme="minorHAnsi" w:cs="Circular Std Book"/>
          <w:bCs/>
        </w:rPr>
        <w:t xml:space="preserve"> internal and external partners</w:t>
      </w:r>
    </w:p>
    <w:p w:rsidR="00357513" w:rsidRPr="00D52565" w:rsidRDefault="00357513" w:rsidP="00001844">
      <w:pPr>
        <w:jc w:val="right"/>
        <w:rPr>
          <w:b/>
          <w:sz w:val="24"/>
          <w:szCs w:val="24"/>
        </w:rPr>
      </w:pPr>
    </w:p>
    <w:p w:rsidR="00CD0496" w:rsidRPr="00D52565" w:rsidRDefault="00CD0496" w:rsidP="00CD0496">
      <w:pPr>
        <w:rPr>
          <w:b/>
          <w:sz w:val="24"/>
          <w:szCs w:val="24"/>
        </w:rPr>
      </w:pPr>
      <w:r w:rsidRPr="00D52565">
        <w:rPr>
          <w:b/>
          <w:sz w:val="24"/>
          <w:szCs w:val="24"/>
        </w:rPr>
        <w:t>GENERAL:</w:t>
      </w:r>
    </w:p>
    <w:p w:rsidR="00123C5C" w:rsidRPr="00D52565" w:rsidRDefault="00123C5C" w:rsidP="00123C5C">
      <w:pPr>
        <w:pStyle w:val="ListParagraph"/>
        <w:numPr>
          <w:ilvl w:val="0"/>
          <w:numId w:val="15"/>
        </w:numPr>
        <w:spacing w:after="160" w:line="259" w:lineRule="auto"/>
        <w:rPr>
          <w:bCs/>
          <w:sz w:val="24"/>
          <w:szCs w:val="24"/>
        </w:rPr>
      </w:pPr>
      <w:r w:rsidRPr="00D52565">
        <w:rPr>
          <w:bCs/>
          <w:sz w:val="24"/>
          <w:szCs w:val="24"/>
        </w:rPr>
        <w:t>To follow confidentiality procedures as required by PTMWA and statutory legislation</w:t>
      </w:r>
    </w:p>
    <w:p w:rsidR="00123C5C" w:rsidRPr="00D52565" w:rsidRDefault="00123C5C" w:rsidP="00123C5C">
      <w:pPr>
        <w:pStyle w:val="ListParagraph"/>
        <w:numPr>
          <w:ilvl w:val="0"/>
          <w:numId w:val="15"/>
        </w:numPr>
        <w:spacing w:after="160" w:line="259" w:lineRule="auto"/>
        <w:rPr>
          <w:bCs/>
          <w:sz w:val="24"/>
          <w:szCs w:val="24"/>
        </w:rPr>
      </w:pPr>
      <w:r w:rsidRPr="00D52565">
        <w:rPr>
          <w:bCs/>
          <w:sz w:val="24"/>
          <w:szCs w:val="24"/>
        </w:rPr>
        <w:t>To identify own training and development needs and participate in all training courses relevant to PTMWA’s commitment to providing high quality services</w:t>
      </w:r>
    </w:p>
    <w:p w:rsidR="00123C5C" w:rsidRPr="00D52565" w:rsidRDefault="00123C5C" w:rsidP="00123C5C">
      <w:pPr>
        <w:pStyle w:val="ListParagraph"/>
        <w:numPr>
          <w:ilvl w:val="0"/>
          <w:numId w:val="15"/>
        </w:numPr>
        <w:spacing w:after="160" w:line="259" w:lineRule="auto"/>
        <w:rPr>
          <w:bCs/>
          <w:sz w:val="24"/>
          <w:szCs w:val="24"/>
        </w:rPr>
      </w:pPr>
      <w:r w:rsidRPr="00D52565">
        <w:rPr>
          <w:bCs/>
          <w:sz w:val="24"/>
          <w:szCs w:val="24"/>
        </w:rPr>
        <w:lastRenderedPageBreak/>
        <w:t>To work at all times with due regard to all the policies and procedures of PTMWA, both operational and non-operational, and participate in their development and amendment where required</w:t>
      </w:r>
    </w:p>
    <w:p w:rsidR="00123C5C" w:rsidRPr="00D52565" w:rsidRDefault="00123C5C" w:rsidP="00123C5C">
      <w:pPr>
        <w:pStyle w:val="ListParagraph"/>
        <w:numPr>
          <w:ilvl w:val="0"/>
          <w:numId w:val="15"/>
        </w:numPr>
        <w:spacing w:after="160" w:line="259" w:lineRule="auto"/>
        <w:rPr>
          <w:b/>
          <w:sz w:val="24"/>
          <w:szCs w:val="24"/>
        </w:rPr>
      </w:pPr>
      <w:r w:rsidRPr="00D52565">
        <w:rPr>
          <w:bCs/>
          <w:sz w:val="24"/>
          <w:szCs w:val="24"/>
        </w:rPr>
        <w:t>To support awareness raising and fundraising efforts by contributing to, and participating in, publicity fairs and other events that promote and enable sustainability of PTMWA’s services</w:t>
      </w:r>
    </w:p>
    <w:p w:rsidR="00123C5C" w:rsidRPr="00D52565" w:rsidRDefault="00123C5C" w:rsidP="00123C5C">
      <w:pPr>
        <w:pStyle w:val="ListParagraph"/>
        <w:numPr>
          <w:ilvl w:val="0"/>
          <w:numId w:val="15"/>
        </w:numPr>
        <w:spacing w:after="160" w:line="259" w:lineRule="auto"/>
        <w:rPr>
          <w:b/>
          <w:sz w:val="24"/>
          <w:szCs w:val="24"/>
        </w:rPr>
      </w:pPr>
      <w:r w:rsidRPr="00D52565">
        <w:rPr>
          <w:bCs/>
          <w:sz w:val="24"/>
          <w:szCs w:val="24"/>
        </w:rPr>
        <w:t>To be mobile and work across all areas of the city as required</w:t>
      </w:r>
    </w:p>
    <w:p w:rsidR="001215E3" w:rsidRPr="00D52565" w:rsidRDefault="001215E3" w:rsidP="00123C5C">
      <w:pPr>
        <w:pStyle w:val="ListParagraph"/>
        <w:numPr>
          <w:ilvl w:val="0"/>
          <w:numId w:val="15"/>
        </w:numPr>
        <w:spacing w:after="160" w:line="259" w:lineRule="auto"/>
        <w:rPr>
          <w:b/>
          <w:sz w:val="24"/>
          <w:szCs w:val="24"/>
        </w:rPr>
      </w:pPr>
      <w:r w:rsidRPr="00D52565">
        <w:rPr>
          <w:bCs/>
          <w:sz w:val="24"/>
          <w:szCs w:val="24"/>
        </w:rPr>
        <w:t>Identify own training and development needs and participate in all training courses relevant to Pankhurst Trust commitment to providing high quality services</w:t>
      </w:r>
    </w:p>
    <w:p w:rsidR="001215E3" w:rsidRPr="00D52565" w:rsidRDefault="001215E3" w:rsidP="00123C5C">
      <w:pPr>
        <w:pStyle w:val="ListParagraph"/>
        <w:numPr>
          <w:ilvl w:val="0"/>
          <w:numId w:val="15"/>
        </w:numPr>
        <w:spacing w:after="160" w:line="259" w:lineRule="auto"/>
        <w:rPr>
          <w:b/>
          <w:sz w:val="24"/>
          <w:szCs w:val="24"/>
        </w:rPr>
      </w:pPr>
      <w:r w:rsidRPr="00D52565">
        <w:rPr>
          <w:bCs/>
          <w:sz w:val="24"/>
          <w:szCs w:val="24"/>
        </w:rPr>
        <w:t>Work at all times with due regard to policies and procedures of Pankhurst Trust, including financial regulations, participating in their development and amendment where required</w:t>
      </w:r>
    </w:p>
    <w:p w:rsidR="001215E3" w:rsidRPr="00D52565" w:rsidRDefault="006E15FB" w:rsidP="00123C5C">
      <w:pPr>
        <w:pStyle w:val="ListParagraph"/>
        <w:numPr>
          <w:ilvl w:val="0"/>
          <w:numId w:val="15"/>
        </w:numPr>
        <w:spacing w:after="160" w:line="259" w:lineRule="auto"/>
        <w:rPr>
          <w:b/>
          <w:sz w:val="24"/>
          <w:szCs w:val="24"/>
        </w:rPr>
      </w:pPr>
      <w:r w:rsidRPr="00D52565">
        <w:rPr>
          <w:bCs/>
          <w:sz w:val="24"/>
          <w:szCs w:val="24"/>
        </w:rPr>
        <w:t>Willingness to work outside normal working hours including evenings and weekends to participate in promotional, fundraising and income generating events, activities and other duties as may be reasonably required by the orga</w:t>
      </w:r>
      <w:r w:rsidR="00565E0A" w:rsidRPr="00D52565">
        <w:rPr>
          <w:bCs/>
          <w:sz w:val="24"/>
          <w:szCs w:val="24"/>
        </w:rPr>
        <w:t>ni</w:t>
      </w:r>
      <w:r w:rsidRPr="00D52565">
        <w:rPr>
          <w:bCs/>
          <w:sz w:val="24"/>
          <w:szCs w:val="24"/>
        </w:rPr>
        <w:t>sation.</w:t>
      </w:r>
    </w:p>
    <w:p w:rsidR="00123C5C" w:rsidRPr="00D52565" w:rsidRDefault="00123C5C" w:rsidP="00123C5C">
      <w:pPr>
        <w:rPr>
          <w:b/>
          <w:sz w:val="24"/>
          <w:szCs w:val="24"/>
        </w:rPr>
      </w:pPr>
      <w:r w:rsidRPr="00D52565">
        <w:rPr>
          <w:b/>
          <w:sz w:val="24"/>
          <w:szCs w:val="24"/>
        </w:rPr>
        <w:t>OTHER:</w:t>
      </w:r>
    </w:p>
    <w:p w:rsidR="00123C5C" w:rsidRPr="00D52565" w:rsidRDefault="00123C5C" w:rsidP="00123C5C">
      <w:pPr>
        <w:pStyle w:val="ListParagraph"/>
        <w:numPr>
          <w:ilvl w:val="0"/>
          <w:numId w:val="16"/>
        </w:numPr>
        <w:spacing w:after="160" w:line="259" w:lineRule="auto"/>
        <w:rPr>
          <w:bCs/>
          <w:sz w:val="24"/>
          <w:szCs w:val="24"/>
        </w:rPr>
      </w:pPr>
      <w:r w:rsidRPr="00D52565">
        <w:rPr>
          <w:bCs/>
          <w:sz w:val="24"/>
          <w:szCs w:val="24"/>
        </w:rPr>
        <w:t>This post is subject to an enhanced DBS check which will be carried out immediately on completion of a job offer being made and again every 3 years. Failure to engage in the completion of the relevant DBS application may result in the job offer being withdrawn.</w:t>
      </w:r>
    </w:p>
    <w:p w:rsidR="00123C5C" w:rsidRPr="00D52565" w:rsidRDefault="00123C5C" w:rsidP="00123C5C">
      <w:pPr>
        <w:pStyle w:val="ListParagraph"/>
        <w:numPr>
          <w:ilvl w:val="0"/>
          <w:numId w:val="16"/>
        </w:numPr>
        <w:spacing w:after="160" w:line="259" w:lineRule="auto"/>
        <w:rPr>
          <w:b/>
          <w:sz w:val="24"/>
          <w:szCs w:val="24"/>
        </w:rPr>
      </w:pPr>
      <w:r w:rsidRPr="00D52565">
        <w:rPr>
          <w:bCs/>
          <w:sz w:val="24"/>
          <w:szCs w:val="24"/>
        </w:rPr>
        <w:t>This job description attempts to cover the main duties of the post but is not intended to provide an exhaustive list of tasks. The post</w:t>
      </w:r>
      <w:r w:rsidR="003E36D4" w:rsidRPr="00D52565">
        <w:rPr>
          <w:bCs/>
          <w:sz w:val="24"/>
          <w:szCs w:val="24"/>
        </w:rPr>
        <w:t xml:space="preserve"> </w:t>
      </w:r>
      <w:r w:rsidRPr="00D52565">
        <w:rPr>
          <w:bCs/>
          <w:sz w:val="24"/>
          <w:szCs w:val="24"/>
        </w:rPr>
        <w:t>holder is therefore expected to undertake any other reasonable duties within the scope of the role as specified by their line manager.</w:t>
      </w:r>
    </w:p>
    <w:p w:rsidR="00C40EDD" w:rsidRPr="00D52565" w:rsidRDefault="00C40EDD" w:rsidP="00C40EDD">
      <w:pPr>
        <w:spacing w:after="160" w:line="259" w:lineRule="auto"/>
        <w:rPr>
          <w:b/>
          <w:sz w:val="24"/>
          <w:szCs w:val="24"/>
        </w:rPr>
      </w:pPr>
    </w:p>
    <w:p w:rsidR="00C40EDD" w:rsidRPr="00D52565" w:rsidRDefault="00C40EDD" w:rsidP="00C40EDD">
      <w:pPr>
        <w:pBdr>
          <w:top w:val="single" w:sz="4" w:space="1" w:color="auto"/>
          <w:left w:val="single" w:sz="4" w:space="4" w:color="auto"/>
          <w:bottom w:val="single" w:sz="4" w:space="1" w:color="auto"/>
          <w:right w:val="single" w:sz="4" w:space="4" w:color="auto"/>
        </w:pBdr>
        <w:spacing w:after="160" w:line="259" w:lineRule="auto"/>
        <w:rPr>
          <w:b/>
          <w:sz w:val="24"/>
          <w:szCs w:val="24"/>
        </w:rPr>
      </w:pPr>
      <w:r w:rsidRPr="00D52565">
        <w:rPr>
          <w:b/>
          <w:sz w:val="24"/>
          <w:szCs w:val="24"/>
        </w:rPr>
        <w:t>Organisational values</w:t>
      </w:r>
    </w:p>
    <w:p w:rsidR="00C40EDD" w:rsidRPr="00D52565" w:rsidRDefault="00C40EDD" w:rsidP="00C40EDD">
      <w:pPr>
        <w:pBdr>
          <w:top w:val="single" w:sz="4" w:space="1" w:color="auto"/>
          <w:left w:val="single" w:sz="4" w:space="4" w:color="auto"/>
          <w:bottom w:val="single" w:sz="4" w:space="1" w:color="auto"/>
          <w:right w:val="single" w:sz="4" w:space="4" w:color="auto"/>
        </w:pBdr>
        <w:spacing w:after="160" w:line="259" w:lineRule="auto"/>
        <w:rPr>
          <w:b/>
          <w:sz w:val="24"/>
          <w:szCs w:val="24"/>
        </w:rPr>
      </w:pPr>
      <w:r w:rsidRPr="00D52565">
        <w:rPr>
          <w:sz w:val="24"/>
          <w:szCs w:val="24"/>
        </w:rPr>
        <w:t>Our staff, service users and volunteers have contributed to, and developed, a set of values that reflect who we are, what we do and why we do it.</w:t>
      </w:r>
      <w:r w:rsidR="007E6D8A" w:rsidRPr="00D52565">
        <w:rPr>
          <w:sz w:val="24"/>
          <w:szCs w:val="24"/>
        </w:rPr>
        <w:t xml:space="preserve"> We are proud to state we are:</w:t>
      </w:r>
      <w:r w:rsidRPr="00D52565">
        <w:rPr>
          <w:b/>
          <w:sz w:val="24"/>
          <w:szCs w:val="24"/>
        </w:rPr>
        <w:t xml:space="preserve"> </w:t>
      </w:r>
    </w:p>
    <w:p w:rsidR="00C40EDD" w:rsidRPr="00D52565" w:rsidRDefault="00C40EDD" w:rsidP="00C40EDD">
      <w:pPr>
        <w:pBdr>
          <w:top w:val="single" w:sz="4" w:space="1" w:color="auto"/>
          <w:left w:val="single" w:sz="4" w:space="4" w:color="auto"/>
          <w:bottom w:val="single" w:sz="4" w:space="1" w:color="auto"/>
          <w:right w:val="single" w:sz="4" w:space="4" w:color="auto"/>
        </w:pBdr>
        <w:spacing w:after="160" w:line="259" w:lineRule="auto"/>
        <w:rPr>
          <w:b/>
          <w:sz w:val="24"/>
          <w:szCs w:val="24"/>
        </w:rPr>
      </w:pPr>
      <w:r w:rsidRPr="00D52565">
        <w:rPr>
          <w:b/>
          <w:sz w:val="24"/>
          <w:szCs w:val="24"/>
        </w:rPr>
        <w:t xml:space="preserve"> Generous: </w:t>
      </w:r>
      <w:r w:rsidRPr="00D52565">
        <w:rPr>
          <w:sz w:val="24"/>
          <w:szCs w:val="24"/>
        </w:rPr>
        <w:t>sharing our skills, creating energetic positive links, and thriving together</w:t>
      </w:r>
    </w:p>
    <w:p w:rsidR="00C40EDD" w:rsidRPr="00D52565" w:rsidRDefault="00C40EDD" w:rsidP="00C40EDD">
      <w:pPr>
        <w:pBdr>
          <w:top w:val="single" w:sz="4" w:space="1" w:color="auto"/>
          <w:left w:val="single" w:sz="4" w:space="4" w:color="auto"/>
          <w:bottom w:val="single" w:sz="4" w:space="1" w:color="auto"/>
          <w:right w:val="single" w:sz="4" w:space="4" w:color="auto"/>
        </w:pBdr>
        <w:spacing w:after="160" w:line="259" w:lineRule="auto"/>
        <w:rPr>
          <w:sz w:val="24"/>
          <w:szCs w:val="24"/>
        </w:rPr>
      </w:pPr>
      <w:r w:rsidRPr="00D52565">
        <w:rPr>
          <w:b/>
          <w:sz w:val="24"/>
          <w:szCs w:val="24"/>
        </w:rPr>
        <w:t xml:space="preserve">Affirming: </w:t>
      </w:r>
      <w:r w:rsidRPr="00D52565">
        <w:rPr>
          <w:sz w:val="24"/>
          <w:szCs w:val="24"/>
        </w:rPr>
        <w:t>supporting and inspiring, paying attention to discover what matters</w:t>
      </w:r>
    </w:p>
    <w:p w:rsidR="00C40EDD" w:rsidRPr="00D52565" w:rsidRDefault="00C40EDD" w:rsidP="00C40EDD">
      <w:pPr>
        <w:pBdr>
          <w:top w:val="single" w:sz="4" w:space="1" w:color="auto"/>
          <w:left w:val="single" w:sz="4" w:space="4" w:color="auto"/>
          <w:bottom w:val="single" w:sz="4" w:space="1" w:color="auto"/>
          <w:right w:val="single" w:sz="4" w:space="4" w:color="auto"/>
        </w:pBdr>
        <w:spacing w:after="160" w:line="259" w:lineRule="auto"/>
        <w:rPr>
          <w:sz w:val="24"/>
          <w:szCs w:val="24"/>
        </w:rPr>
      </w:pPr>
      <w:r w:rsidRPr="00D52565">
        <w:rPr>
          <w:b/>
          <w:sz w:val="24"/>
          <w:szCs w:val="24"/>
        </w:rPr>
        <w:t xml:space="preserve">Courageous: </w:t>
      </w:r>
      <w:r w:rsidRPr="00D52565">
        <w:rPr>
          <w:sz w:val="24"/>
          <w:szCs w:val="24"/>
        </w:rPr>
        <w:t>challenging inequality, stepping forward and making change</w:t>
      </w:r>
    </w:p>
    <w:p w:rsidR="00C40EDD" w:rsidRPr="00D52565" w:rsidRDefault="00C40EDD" w:rsidP="00C40EDD">
      <w:pPr>
        <w:pBdr>
          <w:top w:val="single" w:sz="4" w:space="1" w:color="auto"/>
          <w:left w:val="single" w:sz="4" w:space="4" w:color="auto"/>
          <w:bottom w:val="single" w:sz="4" w:space="1" w:color="auto"/>
          <w:right w:val="single" w:sz="4" w:space="4" w:color="auto"/>
        </w:pBdr>
        <w:spacing w:after="160" w:line="259" w:lineRule="auto"/>
        <w:rPr>
          <w:b/>
          <w:sz w:val="24"/>
          <w:szCs w:val="24"/>
        </w:rPr>
      </w:pPr>
      <w:r w:rsidRPr="00D52565">
        <w:rPr>
          <w:b/>
          <w:sz w:val="24"/>
          <w:szCs w:val="24"/>
        </w:rPr>
        <w:t xml:space="preserve">Rooted: </w:t>
      </w:r>
      <w:r w:rsidRPr="00D52565">
        <w:rPr>
          <w:sz w:val="24"/>
          <w:szCs w:val="24"/>
        </w:rPr>
        <w:t>secure and participating in our communities, nurturing a sense of belonging</w:t>
      </w:r>
    </w:p>
    <w:p w:rsidR="004230D3" w:rsidRPr="00D52565" w:rsidRDefault="004230D3" w:rsidP="004230D3">
      <w:pPr>
        <w:pStyle w:val="ListParagraph"/>
        <w:spacing w:after="160" w:line="259" w:lineRule="auto"/>
        <w:rPr>
          <w:b/>
          <w:sz w:val="24"/>
          <w:szCs w:val="24"/>
        </w:rPr>
      </w:pPr>
    </w:p>
    <w:p w:rsidR="00C40EDD" w:rsidRPr="00D52565" w:rsidRDefault="00C40EDD" w:rsidP="004230D3">
      <w:pPr>
        <w:pStyle w:val="ListParagraph"/>
        <w:spacing w:after="160" w:line="259" w:lineRule="auto"/>
        <w:rPr>
          <w:b/>
          <w:sz w:val="24"/>
          <w:szCs w:val="24"/>
        </w:rPr>
      </w:pPr>
    </w:p>
    <w:p w:rsidR="00C40EDD" w:rsidRPr="00D52565" w:rsidRDefault="00C40EDD" w:rsidP="004230D3">
      <w:pPr>
        <w:pStyle w:val="ListParagraph"/>
        <w:spacing w:after="160" w:line="259" w:lineRule="auto"/>
        <w:rPr>
          <w:b/>
          <w:sz w:val="24"/>
          <w:szCs w:val="24"/>
        </w:rPr>
      </w:pPr>
    </w:p>
    <w:p w:rsidR="000F2DAB" w:rsidRPr="00D52565" w:rsidRDefault="00D25C33" w:rsidP="00942DBC">
      <w:pPr>
        <w:shd w:val="clear" w:color="auto" w:fill="D9D9D9" w:themeFill="background1" w:themeFillShade="D9"/>
        <w:jc w:val="center"/>
        <w:rPr>
          <w:b/>
          <w:sz w:val="24"/>
          <w:szCs w:val="24"/>
        </w:rPr>
      </w:pPr>
      <w:r w:rsidRPr="00D52565">
        <w:rPr>
          <w:b/>
          <w:sz w:val="24"/>
          <w:szCs w:val="24"/>
        </w:rPr>
        <w:lastRenderedPageBreak/>
        <w:t>PERSON SPECIFICATION</w:t>
      </w:r>
    </w:p>
    <w:tbl>
      <w:tblPr>
        <w:tblStyle w:val="TableGrid"/>
        <w:tblW w:w="9242" w:type="dxa"/>
        <w:tblLayout w:type="fixed"/>
        <w:tblLook w:val="04A0" w:firstRow="1" w:lastRow="0" w:firstColumn="1" w:lastColumn="0" w:noHBand="0" w:noVBand="1"/>
      </w:tblPr>
      <w:tblGrid>
        <w:gridCol w:w="5211"/>
        <w:gridCol w:w="2127"/>
        <w:gridCol w:w="1904"/>
      </w:tblGrid>
      <w:tr w:rsidR="004138AF" w:rsidRPr="00D52565" w:rsidTr="00AE7761">
        <w:tc>
          <w:tcPr>
            <w:tcW w:w="5211" w:type="dxa"/>
            <w:tcBorders>
              <w:bottom w:val="single" w:sz="4" w:space="0" w:color="auto"/>
            </w:tcBorders>
          </w:tcPr>
          <w:p w:rsidR="004138AF" w:rsidRPr="00D52565" w:rsidRDefault="004138AF" w:rsidP="004138AF">
            <w:pPr>
              <w:jc w:val="center"/>
              <w:rPr>
                <w:b/>
                <w:sz w:val="24"/>
                <w:szCs w:val="24"/>
              </w:rPr>
            </w:pPr>
            <w:r w:rsidRPr="00D52565">
              <w:rPr>
                <w:b/>
                <w:sz w:val="24"/>
                <w:szCs w:val="24"/>
              </w:rPr>
              <w:t>CRITERIA</w:t>
            </w:r>
          </w:p>
        </w:tc>
        <w:tc>
          <w:tcPr>
            <w:tcW w:w="2127" w:type="dxa"/>
            <w:tcBorders>
              <w:bottom w:val="single" w:sz="4" w:space="0" w:color="auto"/>
            </w:tcBorders>
          </w:tcPr>
          <w:p w:rsidR="004138AF" w:rsidRPr="00D52565" w:rsidRDefault="004138AF" w:rsidP="004138AF">
            <w:pPr>
              <w:jc w:val="center"/>
              <w:rPr>
                <w:b/>
                <w:sz w:val="24"/>
                <w:szCs w:val="24"/>
              </w:rPr>
            </w:pPr>
            <w:r w:rsidRPr="00D52565">
              <w:rPr>
                <w:b/>
                <w:sz w:val="24"/>
                <w:szCs w:val="24"/>
              </w:rPr>
              <w:t>ESSENTIAL/</w:t>
            </w:r>
          </w:p>
          <w:p w:rsidR="004138AF" w:rsidRPr="00D52565" w:rsidRDefault="004138AF" w:rsidP="004138AF">
            <w:pPr>
              <w:jc w:val="center"/>
              <w:rPr>
                <w:b/>
                <w:sz w:val="24"/>
                <w:szCs w:val="24"/>
              </w:rPr>
            </w:pPr>
            <w:r w:rsidRPr="00D52565">
              <w:rPr>
                <w:b/>
                <w:sz w:val="24"/>
                <w:szCs w:val="24"/>
              </w:rPr>
              <w:t>DESIRABLE</w:t>
            </w:r>
          </w:p>
        </w:tc>
        <w:tc>
          <w:tcPr>
            <w:tcW w:w="1904" w:type="dxa"/>
            <w:tcBorders>
              <w:bottom w:val="single" w:sz="4" w:space="0" w:color="auto"/>
            </w:tcBorders>
          </w:tcPr>
          <w:p w:rsidR="004138AF" w:rsidRPr="00D52565" w:rsidRDefault="004138AF" w:rsidP="004138AF">
            <w:pPr>
              <w:jc w:val="center"/>
              <w:rPr>
                <w:b/>
                <w:sz w:val="24"/>
                <w:szCs w:val="24"/>
              </w:rPr>
            </w:pPr>
            <w:r w:rsidRPr="00D52565">
              <w:rPr>
                <w:b/>
                <w:sz w:val="24"/>
                <w:szCs w:val="24"/>
              </w:rPr>
              <w:t>ASSESSED</w:t>
            </w:r>
          </w:p>
        </w:tc>
      </w:tr>
      <w:tr w:rsidR="004138AF" w:rsidRPr="00D52565" w:rsidTr="00AE7761">
        <w:tc>
          <w:tcPr>
            <w:tcW w:w="9242" w:type="dxa"/>
            <w:gridSpan w:val="3"/>
            <w:shd w:val="clear" w:color="auto" w:fill="D9D9D9" w:themeFill="background1" w:themeFillShade="D9"/>
          </w:tcPr>
          <w:p w:rsidR="004138AF" w:rsidRPr="00D52565" w:rsidRDefault="004138AF" w:rsidP="006E2F25">
            <w:pPr>
              <w:rPr>
                <w:b/>
                <w:sz w:val="24"/>
                <w:szCs w:val="24"/>
              </w:rPr>
            </w:pPr>
            <w:r w:rsidRPr="00D52565">
              <w:rPr>
                <w:b/>
                <w:sz w:val="24"/>
                <w:szCs w:val="24"/>
              </w:rPr>
              <w:t>EDUCATION/QUALIFICATION</w:t>
            </w:r>
          </w:p>
        </w:tc>
      </w:tr>
      <w:tr w:rsidR="004138AF" w:rsidRPr="00D52565" w:rsidTr="00AE7761">
        <w:tc>
          <w:tcPr>
            <w:tcW w:w="5211" w:type="dxa"/>
            <w:tcBorders>
              <w:bottom w:val="single" w:sz="4" w:space="0" w:color="auto"/>
            </w:tcBorders>
          </w:tcPr>
          <w:p w:rsidR="004138AF" w:rsidRPr="00D52565" w:rsidRDefault="00427148" w:rsidP="00D831BC">
            <w:pPr>
              <w:spacing w:after="120"/>
              <w:rPr>
                <w:rFonts w:cs="Calibri"/>
                <w:sz w:val="24"/>
                <w:szCs w:val="24"/>
              </w:rPr>
            </w:pPr>
            <w:r w:rsidRPr="00D52565">
              <w:rPr>
                <w:rFonts w:cs="Calibri"/>
                <w:sz w:val="24"/>
                <w:szCs w:val="24"/>
              </w:rPr>
              <w:t xml:space="preserve">Educated to degree level </w:t>
            </w:r>
          </w:p>
        </w:tc>
        <w:tc>
          <w:tcPr>
            <w:tcW w:w="2127" w:type="dxa"/>
            <w:tcBorders>
              <w:bottom w:val="single" w:sz="4" w:space="0" w:color="auto"/>
            </w:tcBorders>
          </w:tcPr>
          <w:p w:rsidR="004138AF" w:rsidRPr="00D52565" w:rsidRDefault="001D0572" w:rsidP="000F2DAB">
            <w:pPr>
              <w:jc w:val="center"/>
              <w:rPr>
                <w:b/>
                <w:sz w:val="24"/>
                <w:szCs w:val="24"/>
              </w:rPr>
            </w:pPr>
            <w:r w:rsidRPr="00D52565">
              <w:rPr>
                <w:b/>
                <w:sz w:val="24"/>
                <w:szCs w:val="24"/>
              </w:rPr>
              <w:t>E</w:t>
            </w:r>
          </w:p>
        </w:tc>
        <w:tc>
          <w:tcPr>
            <w:tcW w:w="1904" w:type="dxa"/>
            <w:tcBorders>
              <w:bottom w:val="single" w:sz="4" w:space="0" w:color="auto"/>
            </w:tcBorders>
          </w:tcPr>
          <w:p w:rsidR="004138AF" w:rsidRPr="00D52565" w:rsidRDefault="004138AF" w:rsidP="004138AF">
            <w:pPr>
              <w:jc w:val="center"/>
              <w:rPr>
                <w:sz w:val="24"/>
                <w:szCs w:val="24"/>
              </w:rPr>
            </w:pPr>
            <w:r w:rsidRPr="00D52565">
              <w:rPr>
                <w:sz w:val="24"/>
                <w:szCs w:val="24"/>
              </w:rPr>
              <w:t>Application Form</w:t>
            </w:r>
          </w:p>
        </w:tc>
      </w:tr>
      <w:tr w:rsidR="007C4F2B" w:rsidRPr="00D52565" w:rsidTr="00AE7761">
        <w:tc>
          <w:tcPr>
            <w:tcW w:w="5211" w:type="dxa"/>
            <w:tcBorders>
              <w:bottom w:val="single" w:sz="4" w:space="0" w:color="auto"/>
            </w:tcBorders>
          </w:tcPr>
          <w:p w:rsidR="007C4F2B" w:rsidRPr="00D52565" w:rsidRDefault="00427148" w:rsidP="007C4F2B">
            <w:pPr>
              <w:spacing w:after="120"/>
              <w:rPr>
                <w:rFonts w:cs="Calibri"/>
                <w:sz w:val="24"/>
                <w:szCs w:val="24"/>
              </w:rPr>
            </w:pPr>
            <w:r w:rsidRPr="00D52565">
              <w:rPr>
                <w:rFonts w:cs="Calibri"/>
                <w:sz w:val="24"/>
                <w:szCs w:val="24"/>
              </w:rPr>
              <w:t>Qualification or extensive experience of project management, including project planning, monitoring and reporting.</w:t>
            </w:r>
          </w:p>
        </w:tc>
        <w:tc>
          <w:tcPr>
            <w:tcW w:w="2127" w:type="dxa"/>
            <w:tcBorders>
              <w:bottom w:val="single" w:sz="4" w:space="0" w:color="auto"/>
            </w:tcBorders>
          </w:tcPr>
          <w:p w:rsidR="007C4F2B" w:rsidRPr="00D52565" w:rsidRDefault="00427148" w:rsidP="000F2DAB">
            <w:pPr>
              <w:jc w:val="center"/>
              <w:rPr>
                <w:b/>
                <w:sz w:val="24"/>
                <w:szCs w:val="24"/>
              </w:rPr>
            </w:pPr>
            <w:r w:rsidRPr="00D52565">
              <w:rPr>
                <w:b/>
                <w:sz w:val="24"/>
                <w:szCs w:val="24"/>
              </w:rPr>
              <w:t>E</w:t>
            </w:r>
          </w:p>
        </w:tc>
        <w:tc>
          <w:tcPr>
            <w:tcW w:w="1904" w:type="dxa"/>
            <w:tcBorders>
              <w:bottom w:val="single" w:sz="4" w:space="0" w:color="auto"/>
            </w:tcBorders>
          </w:tcPr>
          <w:p w:rsidR="007C4F2B" w:rsidRPr="00D52565" w:rsidRDefault="0019147C" w:rsidP="004138AF">
            <w:pPr>
              <w:jc w:val="center"/>
              <w:rPr>
                <w:sz w:val="24"/>
                <w:szCs w:val="24"/>
              </w:rPr>
            </w:pPr>
            <w:r w:rsidRPr="00D52565">
              <w:rPr>
                <w:sz w:val="24"/>
                <w:szCs w:val="24"/>
              </w:rPr>
              <w:t>Application Form</w:t>
            </w:r>
            <w:r w:rsidR="00427148" w:rsidRPr="00D52565">
              <w:rPr>
                <w:sz w:val="24"/>
                <w:szCs w:val="24"/>
              </w:rPr>
              <w:t xml:space="preserve"> and interview</w:t>
            </w:r>
          </w:p>
        </w:tc>
      </w:tr>
      <w:tr w:rsidR="004138AF" w:rsidRPr="00D52565" w:rsidTr="00AE7761">
        <w:tc>
          <w:tcPr>
            <w:tcW w:w="9242" w:type="dxa"/>
            <w:gridSpan w:val="3"/>
            <w:shd w:val="clear" w:color="auto" w:fill="D9D9D9" w:themeFill="background1" w:themeFillShade="D9"/>
          </w:tcPr>
          <w:p w:rsidR="004138AF" w:rsidRPr="00D52565" w:rsidRDefault="004138AF" w:rsidP="000F2DAB">
            <w:pPr>
              <w:rPr>
                <w:b/>
                <w:sz w:val="24"/>
                <w:szCs w:val="24"/>
              </w:rPr>
            </w:pPr>
            <w:r w:rsidRPr="00D52565">
              <w:rPr>
                <w:b/>
                <w:sz w:val="24"/>
                <w:szCs w:val="24"/>
              </w:rPr>
              <w:t>EXPERIENCE</w:t>
            </w:r>
            <w:r w:rsidR="007C4F2B" w:rsidRPr="00D52565">
              <w:rPr>
                <w:b/>
                <w:sz w:val="24"/>
                <w:szCs w:val="24"/>
              </w:rPr>
              <w:t xml:space="preserve"> KNOWLEDGE AND SKILLS</w:t>
            </w:r>
          </w:p>
        </w:tc>
      </w:tr>
      <w:tr w:rsidR="00047F2D" w:rsidRPr="00D52565" w:rsidTr="00AE7761">
        <w:tc>
          <w:tcPr>
            <w:tcW w:w="5211" w:type="dxa"/>
          </w:tcPr>
          <w:p w:rsidR="00047F2D" w:rsidRPr="00D52565" w:rsidRDefault="00047F2D" w:rsidP="00047F2D">
            <w:pPr>
              <w:spacing w:after="120"/>
              <w:rPr>
                <w:rFonts w:cs="Calibri"/>
                <w:sz w:val="24"/>
                <w:szCs w:val="24"/>
              </w:rPr>
            </w:pPr>
            <w:r>
              <w:rPr>
                <w:rFonts w:cs="Calibri"/>
                <w:sz w:val="24"/>
                <w:szCs w:val="24"/>
              </w:rPr>
              <w:t>Experience of developing and delivering a wide range of projects</w:t>
            </w:r>
          </w:p>
        </w:tc>
        <w:tc>
          <w:tcPr>
            <w:tcW w:w="2127" w:type="dxa"/>
          </w:tcPr>
          <w:p w:rsidR="00047F2D" w:rsidRPr="00D52565" w:rsidRDefault="00047F2D" w:rsidP="000F2DAB">
            <w:pPr>
              <w:jc w:val="center"/>
              <w:rPr>
                <w:b/>
                <w:sz w:val="24"/>
                <w:szCs w:val="24"/>
              </w:rPr>
            </w:pPr>
            <w:r>
              <w:rPr>
                <w:b/>
                <w:sz w:val="24"/>
                <w:szCs w:val="24"/>
              </w:rPr>
              <w:t>E</w:t>
            </w:r>
          </w:p>
        </w:tc>
        <w:tc>
          <w:tcPr>
            <w:tcW w:w="1904" w:type="dxa"/>
          </w:tcPr>
          <w:p w:rsidR="00047F2D" w:rsidRPr="00D52565" w:rsidRDefault="00047F2D" w:rsidP="000F2DAB">
            <w:pPr>
              <w:jc w:val="center"/>
              <w:rPr>
                <w:sz w:val="24"/>
                <w:szCs w:val="24"/>
              </w:rPr>
            </w:pPr>
            <w:r w:rsidRPr="00D52565">
              <w:rPr>
                <w:sz w:val="24"/>
                <w:szCs w:val="24"/>
              </w:rPr>
              <w:t>Application Form and interview</w:t>
            </w:r>
          </w:p>
        </w:tc>
      </w:tr>
      <w:tr w:rsidR="006B00A1" w:rsidRPr="00D52565" w:rsidTr="00AE7761">
        <w:tc>
          <w:tcPr>
            <w:tcW w:w="5211" w:type="dxa"/>
          </w:tcPr>
          <w:p w:rsidR="006B00A1" w:rsidRPr="00D52565" w:rsidRDefault="00512680" w:rsidP="00306A89">
            <w:pPr>
              <w:spacing w:after="120"/>
              <w:rPr>
                <w:rFonts w:cs="Calibri"/>
                <w:sz w:val="24"/>
                <w:szCs w:val="24"/>
              </w:rPr>
            </w:pPr>
            <w:r w:rsidRPr="00D52565">
              <w:rPr>
                <w:rFonts w:cs="Calibri"/>
                <w:sz w:val="24"/>
                <w:szCs w:val="24"/>
              </w:rPr>
              <w:t>Experience and commitment to working within and coordinating partnerships</w:t>
            </w:r>
          </w:p>
        </w:tc>
        <w:tc>
          <w:tcPr>
            <w:tcW w:w="2127" w:type="dxa"/>
          </w:tcPr>
          <w:p w:rsidR="0048603E" w:rsidRPr="00D52565" w:rsidRDefault="00512680" w:rsidP="000F2DAB">
            <w:pPr>
              <w:jc w:val="center"/>
              <w:rPr>
                <w:b/>
                <w:sz w:val="24"/>
                <w:szCs w:val="24"/>
              </w:rPr>
            </w:pPr>
            <w:r w:rsidRPr="00D52565">
              <w:rPr>
                <w:b/>
                <w:sz w:val="24"/>
                <w:szCs w:val="24"/>
              </w:rPr>
              <w:t>E</w:t>
            </w:r>
          </w:p>
        </w:tc>
        <w:tc>
          <w:tcPr>
            <w:tcW w:w="1904" w:type="dxa"/>
          </w:tcPr>
          <w:p w:rsidR="006B00A1" w:rsidRPr="00D52565" w:rsidRDefault="00512680" w:rsidP="000F2DAB">
            <w:pPr>
              <w:jc w:val="center"/>
              <w:rPr>
                <w:sz w:val="24"/>
                <w:szCs w:val="24"/>
              </w:rPr>
            </w:pPr>
            <w:r w:rsidRPr="00D52565">
              <w:rPr>
                <w:sz w:val="24"/>
                <w:szCs w:val="24"/>
              </w:rPr>
              <w:t>Application Form and interview</w:t>
            </w:r>
          </w:p>
        </w:tc>
      </w:tr>
      <w:tr w:rsidR="004054B7" w:rsidRPr="00D52565" w:rsidTr="00AE7761">
        <w:tc>
          <w:tcPr>
            <w:tcW w:w="5211" w:type="dxa"/>
          </w:tcPr>
          <w:p w:rsidR="00306A89" w:rsidRPr="00D52565" w:rsidRDefault="00512680" w:rsidP="00CC370C">
            <w:pPr>
              <w:spacing w:after="120"/>
              <w:rPr>
                <w:rFonts w:cs="Calibri"/>
                <w:sz w:val="24"/>
                <w:szCs w:val="24"/>
              </w:rPr>
            </w:pPr>
            <w:r w:rsidRPr="00D52565">
              <w:rPr>
                <w:rFonts w:cs="Calibri"/>
                <w:sz w:val="24"/>
                <w:szCs w:val="24"/>
              </w:rPr>
              <w:t>Experience of developing effective relationships with a range of stakeholders</w:t>
            </w:r>
          </w:p>
        </w:tc>
        <w:tc>
          <w:tcPr>
            <w:tcW w:w="2127" w:type="dxa"/>
          </w:tcPr>
          <w:p w:rsidR="004054B7" w:rsidRPr="00D52565" w:rsidRDefault="00512680" w:rsidP="000F2DAB">
            <w:pPr>
              <w:jc w:val="center"/>
              <w:rPr>
                <w:b/>
                <w:sz w:val="24"/>
                <w:szCs w:val="24"/>
              </w:rPr>
            </w:pPr>
            <w:r w:rsidRPr="00D52565">
              <w:rPr>
                <w:b/>
                <w:sz w:val="24"/>
                <w:szCs w:val="24"/>
              </w:rPr>
              <w:t>E</w:t>
            </w:r>
          </w:p>
        </w:tc>
        <w:tc>
          <w:tcPr>
            <w:tcW w:w="1904" w:type="dxa"/>
          </w:tcPr>
          <w:p w:rsidR="000F2DAB" w:rsidRPr="00D52565" w:rsidRDefault="000F2DAB" w:rsidP="000F2DAB">
            <w:pPr>
              <w:jc w:val="center"/>
              <w:rPr>
                <w:sz w:val="24"/>
                <w:szCs w:val="24"/>
              </w:rPr>
            </w:pPr>
            <w:r w:rsidRPr="00D52565">
              <w:rPr>
                <w:sz w:val="24"/>
                <w:szCs w:val="24"/>
              </w:rPr>
              <w:t>Application Form/</w:t>
            </w:r>
          </w:p>
          <w:p w:rsidR="004054B7" w:rsidRPr="00D52565" w:rsidRDefault="000F2DAB" w:rsidP="000F2DAB">
            <w:pPr>
              <w:jc w:val="center"/>
              <w:rPr>
                <w:b/>
                <w:sz w:val="24"/>
                <w:szCs w:val="24"/>
              </w:rPr>
            </w:pPr>
            <w:r w:rsidRPr="00D52565">
              <w:rPr>
                <w:sz w:val="24"/>
                <w:szCs w:val="24"/>
              </w:rPr>
              <w:t>Interview</w:t>
            </w:r>
          </w:p>
        </w:tc>
      </w:tr>
      <w:tr w:rsidR="00587B0E" w:rsidRPr="00D52565" w:rsidTr="00AE7761">
        <w:tc>
          <w:tcPr>
            <w:tcW w:w="5211" w:type="dxa"/>
          </w:tcPr>
          <w:p w:rsidR="00587B0E" w:rsidRPr="00D52565" w:rsidRDefault="00512680" w:rsidP="007758A7">
            <w:pPr>
              <w:spacing w:after="120"/>
              <w:rPr>
                <w:rFonts w:cs="Calibri"/>
                <w:sz w:val="24"/>
                <w:szCs w:val="24"/>
              </w:rPr>
            </w:pPr>
            <w:r w:rsidRPr="00D52565">
              <w:rPr>
                <w:rFonts w:cs="Calibri"/>
                <w:sz w:val="24"/>
                <w:szCs w:val="24"/>
              </w:rPr>
              <w:t>Demonstrable experience of setting up and monitoring systems and working within organisational procedures</w:t>
            </w:r>
          </w:p>
        </w:tc>
        <w:tc>
          <w:tcPr>
            <w:tcW w:w="2127" w:type="dxa"/>
          </w:tcPr>
          <w:p w:rsidR="00587B0E" w:rsidRPr="00D52565" w:rsidRDefault="00512680" w:rsidP="000F2DAB">
            <w:pPr>
              <w:jc w:val="center"/>
              <w:rPr>
                <w:b/>
                <w:sz w:val="24"/>
                <w:szCs w:val="24"/>
              </w:rPr>
            </w:pPr>
            <w:r w:rsidRPr="00D52565">
              <w:rPr>
                <w:b/>
                <w:sz w:val="24"/>
                <w:szCs w:val="24"/>
              </w:rPr>
              <w:t>E</w:t>
            </w:r>
          </w:p>
        </w:tc>
        <w:tc>
          <w:tcPr>
            <w:tcW w:w="1904" w:type="dxa"/>
          </w:tcPr>
          <w:p w:rsidR="00B50C9F" w:rsidRPr="00D52565" w:rsidRDefault="00B50C9F" w:rsidP="00B50C9F">
            <w:pPr>
              <w:jc w:val="center"/>
              <w:rPr>
                <w:sz w:val="24"/>
                <w:szCs w:val="24"/>
              </w:rPr>
            </w:pPr>
            <w:r w:rsidRPr="00D52565">
              <w:rPr>
                <w:sz w:val="24"/>
                <w:szCs w:val="24"/>
              </w:rPr>
              <w:t>Application Form/</w:t>
            </w:r>
          </w:p>
          <w:p w:rsidR="00587B0E" w:rsidRPr="00D52565" w:rsidRDefault="00B50C9F" w:rsidP="00B50C9F">
            <w:pPr>
              <w:jc w:val="center"/>
              <w:rPr>
                <w:sz w:val="24"/>
                <w:szCs w:val="24"/>
              </w:rPr>
            </w:pPr>
            <w:r w:rsidRPr="00D52565">
              <w:rPr>
                <w:sz w:val="24"/>
                <w:szCs w:val="24"/>
              </w:rPr>
              <w:t>Interview</w:t>
            </w:r>
          </w:p>
        </w:tc>
      </w:tr>
      <w:tr w:rsidR="00AE7761" w:rsidRPr="00D52565" w:rsidTr="00AE7761">
        <w:tc>
          <w:tcPr>
            <w:tcW w:w="5211" w:type="dxa"/>
          </w:tcPr>
          <w:p w:rsidR="00AE7761" w:rsidRPr="00D52565" w:rsidRDefault="00512680" w:rsidP="007758A7">
            <w:pPr>
              <w:spacing w:after="120"/>
              <w:rPr>
                <w:rFonts w:cs="Calibri"/>
                <w:sz w:val="24"/>
                <w:szCs w:val="24"/>
              </w:rPr>
            </w:pPr>
            <w:r w:rsidRPr="00D52565">
              <w:rPr>
                <w:rFonts w:cs="Calibri"/>
                <w:sz w:val="24"/>
                <w:szCs w:val="24"/>
              </w:rPr>
              <w:t>Essential sound knowledge of safeguarding for adults and children</w:t>
            </w:r>
          </w:p>
        </w:tc>
        <w:tc>
          <w:tcPr>
            <w:tcW w:w="2127" w:type="dxa"/>
          </w:tcPr>
          <w:p w:rsidR="00AE7761" w:rsidRPr="00D52565" w:rsidRDefault="00AE7761" w:rsidP="000F2DAB">
            <w:pPr>
              <w:jc w:val="center"/>
              <w:rPr>
                <w:b/>
                <w:sz w:val="24"/>
                <w:szCs w:val="24"/>
              </w:rPr>
            </w:pPr>
            <w:r w:rsidRPr="00D52565">
              <w:rPr>
                <w:b/>
                <w:sz w:val="24"/>
                <w:szCs w:val="24"/>
              </w:rPr>
              <w:t>E</w:t>
            </w:r>
          </w:p>
        </w:tc>
        <w:tc>
          <w:tcPr>
            <w:tcW w:w="1904" w:type="dxa"/>
          </w:tcPr>
          <w:p w:rsidR="00AE7761" w:rsidRPr="00D52565" w:rsidRDefault="00AE7761" w:rsidP="00AE7761">
            <w:pPr>
              <w:jc w:val="center"/>
              <w:rPr>
                <w:sz w:val="24"/>
                <w:szCs w:val="24"/>
              </w:rPr>
            </w:pPr>
            <w:r w:rsidRPr="00D52565">
              <w:rPr>
                <w:sz w:val="24"/>
                <w:szCs w:val="24"/>
              </w:rPr>
              <w:t>Application Form/</w:t>
            </w:r>
          </w:p>
          <w:p w:rsidR="00AE7761" w:rsidRPr="00D52565" w:rsidRDefault="00AE7761" w:rsidP="00AE7761">
            <w:pPr>
              <w:jc w:val="center"/>
              <w:rPr>
                <w:sz w:val="24"/>
                <w:szCs w:val="24"/>
              </w:rPr>
            </w:pPr>
            <w:r w:rsidRPr="00D52565">
              <w:rPr>
                <w:sz w:val="24"/>
                <w:szCs w:val="24"/>
              </w:rPr>
              <w:t>Interview</w:t>
            </w:r>
          </w:p>
        </w:tc>
      </w:tr>
      <w:tr w:rsidR="007C4F2B" w:rsidRPr="00D52565" w:rsidTr="00AE7761">
        <w:tc>
          <w:tcPr>
            <w:tcW w:w="5211" w:type="dxa"/>
          </w:tcPr>
          <w:p w:rsidR="007C4F2B" w:rsidRPr="00D52565" w:rsidRDefault="00512680" w:rsidP="007758A7">
            <w:pPr>
              <w:spacing w:after="120"/>
              <w:rPr>
                <w:rFonts w:cs="Calibri"/>
                <w:sz w:val="24"/>
                <w:szCs w:val="24"/>
              </w:rPr>
            </w:pPr>
            <w:r w:rsidRPr="00D52565">
              <w:rPr>
                <w:rFonts w:cs="Calibri"/>
                <w:sz w:val="24"/>
                <w:szCs w:val="24"/>
              </w:rPr>
              <w:t>An understanding of the impact of trauma on women</w:t>
            </w:r>
          </w:p>
        </w:tc>
        <w:tc>
          <w:tcPr>
            <w:tcW w:w="2127" w:type="dxa"/>
          </w:tcPr>
          <w:p w:rsidR="007C4F2B" w:rsidRPr="00D52565" w:rsidRDefault="00587B0E" w:rsidP="000F2DAB">
            <w:pPr>
              <w:jc w:val="center"/>
              <w:rPr>
                <w:b/>
                <w:sz w:val="24"/>
                <w:szCs w:val="24"/>
              </w:rPr>
            </w:pPr>
            <w:r w:rsidRPr="00D52565">
              <w:rPr>
                <w:b/>
                <w:sz w:val="24"/>
                <w:szCs w:val="24"/>
              </w:rPr>
              <w:t>E</w:t>
            </w:r>
          </w:p>
        </w:tc>
        <w:tc>
          <w:tcPr>
            <w:tcW w:w="1904" w:type="dxa"/>
          </w:tcPr>
          <w:p w:rsidR="00B50C9F" w:rsidRPr="00D52565" w:rsidRDefault="00B50C9F" w:rsidP="00B50C9F">
            <w:pPr>
              <w:jc w:val="center"/>
              <w:rPr>
                <w:sz w:val="24"/>
                <w:szCs w:val="24"/>
              </w:rPr>
            </w:pPr>
            <w:r w:rsidRPr="00D52565">
              <w:rPr>
                <w:sz w:val="24"/>
                <w:szCs w:val="24"/>
              </w:rPr>
              <w:t>Application Form/</w:t>
            </w:r>
          </w:p>
          <w:p w:rsidR="007C4F2B" w:rsidRPr="00D52565" w:rsidRDefault="00B50C9F" w:rsidP="00B50C9F">
            <w:pPr>
              <w:jc w:val="center"/>
              <w:rPr>
                <w:sz w:val="24"/>
                <w:szCs w:val="24"/>
              </w:rPr>
            </w:pPr>
            <w:r w:rsidRPr="00D52565">
              <w:rPr>
                <w:sz w:val="24"/>
                <w:szCs w:val="24"/>
              </w:rPr>
              <w:t>Interview</w:t>
            </w:r>
          </w:p>
        </w:tc>
      </w:tr>
      <w:tr w:rsidR="007C4F2B" w:rsidRPr="00D52565" w:rsidTr="00AE7761">
        <w:tc>
          <w:tcPr>
            <w:tcW w:w="5211" w:type="dxa"/>
          </w:tcPr>
          <w:p w:rsidR="007C4F2B" w:rsidRPr="00D52565" w:rsidRDefault="00512680" w:rsidP="007758A7">
            <w:pPr>
              <w:spacing w:after="120"/>
              <w:rPr>
                <w:rFonts w:cs="Calibri"/>
                <w:sz w:val="24"/>
                <w:szCs w:val="24"/>
              </w:rPr>
            </w:pPr>
            <w:r w:rsidRPr="00D52565">
              <w:rPr>
                <w:rFonts w:cs="Calibri"/>
                <w:sz w:val="24"/>
                <w:szCs w:val="24"/>
              </w:rPr>
              <w:t>Experience of building and maintain partnerships with other agencies</w:t>
            </w:r>
            <w:r w:rsidR="007E6D8A" w:rsidRPr="00D52565">
              <w:rPr>
                <w:rFonts w:cs="Calibri"/>
                <w:sz w:val="24"/>
                <w:szCs w:val="24"/>
              </w:rPr>
              <w:t xml:space="preserve"> </w:t>
            </w:r>
          </w:p>
        </w:tc>
        <w:tc>
          <w:tcPr>
            <w:tcW w:w="2127" w:type="dxa"/>
          </w:tcPr>
          <w:p w:rsidR="007C4F2B" w:rsidRPr="00D52565" w:rsidRDefault="00587B0E" w:rsidP="000F2DAB">
            <w:pPr>
              <w:jc w:val="center"/>
              <w:rPr>
                <w:b/>
                <w:sz w:val="24"/>
                <w:szCs w:val="24"/>
              </w:rPr>
            </w:pPr>
            <w:r w:rsidRPr="00D52565">
              <w:rPr>
                <w:b/>
                <w:sz w:val="24"/>
                <w:szCs w:val="24"/>
              </w:rPr>
              <w:t>E</w:t>
            </w:r>
          </w:p>
        </w:tc>
        <w:tc>
          <w:tcPr>
            <w:tcW w:w="1904" w:type="dxa"/>
          </w:tcPr>
          <w:p w:rsidR="00B50C9F" w:rsidRPr="00D52565" w:rsidRDefault="00B50C9F" w:rsidP="00B50C9F">
            <w:pPr>
              <w:jc w:val="center"/>
              <w:rPr>
                <w:sz w:val="24"/>
                <w:szCs w:val="24"/>
              </w:rPr>
            </w:pPr>
            <w:r w:rsidRPr="00D52565">
              <w:rPr>
                <w:sz w:val="24"/>
                <w:szCs w:val="24"/>
              </w:rPr>
              <w:t>Application Form/</w:t>
            </w:r>
          </w:p>
          <w:p w:rsidR="007C4F2B" w:rsidRPr="00D52565" w:rsidRDefault="00B50C9F" w:rsidP="00B50C9F">
            <w:pPr>
              <w:jc w:val="center"/>
              <w:rPr>
                <w:sz w:val="24"/>
                <w:szCs w:val="24"/>
              </w:rPr>
            </w:pPr>
            <w:r w:rsidRPr="00D52565">
              <w:rPr>
                <w:sz w:val="24"/>
                <w:szCs w:val="24"/>
              </w:rPr>
              <w:t>Interview</w:t>
            </w:r>
          </w:p>
        </w:tc>
      </w:tr>
      <w:tr w:rsidR="00587B0E" w:rsidRPr="00D52565" w:rsidTr="00AE7761">
        <w:tc>
          <w:tcPr>
            <w:tcW w:w="5211" w:type="dxa"/>
          </w:tcPr>
          <w:p w:rsidR="00587B0E" w:rsidRPr="00D52565" w:rsidRDefault="00244B83" w:rsidP="007758A7">
            <w:pPr>
              <w:spacing w:after="120"/>
              <w:rPr>
                <w:rFonts w:cs="Calibri"/>
                <w:sz w:val="24"/>
                <w:szCs w:val="24"/>
              </w:rPr>
            </w:pPr>
            <w:r w:rsidRPr="00D52565">
              <w:rPr>
                <w:rFonts w:cs="Calibri"/>
                <w:sz w:val="24"/>
                <w:szCs w:val="24"/>
              </w:rPr>
              <w:t>Ability to be skilled in planning and organisation; have the ability to manage competing tasks, work under pressure and have confidence in decision making when working alone.</w:t>
            </w:r>
          </w:p>
        </w:tc>
        <w:tc>
          <w:tcPr>
            <w:tcW w:w="2127" w:type="dxa"/>
          </w:tcPr>
          <w:p w:rsidR="00587B0E" w:rsidRPr="00D52565" w:rsidRDefault="00587B0E" w:rsidP="000F2DAB">
            <w:pPr>
              <w:jc w:val="center"/>
              <w:rPr>
                <w:b/>
                <w:sz w:val="24"/>
                <w:szCs w:val="24"/>
              </w:rPr>
            </w:pPr>
            <w:r w:rsidRPr="00D52565">
              <w:rPr>
                <w:b/>
                <w:sz w:val="24"/>
                <w:szCs w:val="24"/>
              </w:rPr>
              <w:t>E</w:t>
            </w:r>
          </w:p>
        </w:tc>
        <w:tc>
          <w:tcPr>
            <w:tcW w:w="1904" w:type="dxa"/>
          </w:tcPr>
          <w:p w:rsidR="00B50C9F" w:rsidRPr="00D52565" w:rsidRDefault="00B50C9F" w:rsidP="00B50C9F">
            <w:pPr>
              <w:jc w:val="center"/>
              <w:rPr>
                <w:sz w:val="24"/>
                <w:szCs w:val="24"/>
              </w:rPr>
            </w:pPr>
            <w:r w:rsidRPr="00D52565">
              <w:rPr>
                <w:sz w:val="24"/>
                <w:szCs w:val="24"/>
              </w:rPr>
              <w:t>Application Form/</w:t>
            </w:r>
          </w:p>
          <w:p w:rsidR="00587B0E" w:rsidRPr="00D52565" w:rsidRDefault="00B50C9F" w:rsidP="00B50C9F">
            <w:pPr>
              <w:jc w:val="center"/>
              <w:rPr>
                <w:sz w:val="24"/>
                <w:szCs w:val="24"/>
              </w:rPr>
            </w:pPr>
            <w:r w:rsidRPr="00D52565">
              <w:rPr>
                <w:sz w:val="24"/>
                <w:szCs w:val="24"/>
              </w:rPr>
              <w:t>Interview</w:t>
            </w:r>
          </w:p>
        </w:tc>
      </w:tr>
      <w:tr w:rsidR="002B707F" w:rsidRPr="00D52565" w:rsidTr="00AE7761">
        <w:tc>
          <w:tcPr>
            <w:tcW w:w="5211" w:type="dxa"/>
          </w:tcPr>
          <w:p w:rsidR="002B707F" w:rsidRPr="00D52565" w:rsidRDefault="00244B83" w:rsidP="004138AF">
            <w:pPr>
              <w:spacing w:after="120"/>
              <w:rPr>
                <w:rFonts w:cs="Calibri"/>
                <w:sz w:val="24"/>
                <w:szCs w:val="24"/>
              </w:rPr>
            </w:pPr>
            <w:r w:rsidRPr="00D52565">
              <w:rPr>
                <w:rFonts w:cs="Calibri"/>
                <w:sz w:val="24"/>
                <w:szCs w:val="24"/>
              </w:rPr>
              <w:t>Ability to critically reflect on own practice and performance and make use of clinical supervision</w:t>
            </w:r>
          </w:p>
        </w:tc>
        <w:tc>
          <w:tcPr>
            <w:tcW w:w="2127" w:type="dxa"/>
          </w:tcPr>
          <w:p w:rsidR="002B707F" w:rsidRPr="00D52565" w:rsidRDefault="002B707F" w:rsidP="000F2DAB">
            <w:pPr>
              <w:jc w:val="center"/>
              <w:rPr>
                <w:b/>
                <w:sz w:val="24"/>
                <w:szCs w:val="24"/>
              </w:rPr>
            </w:pPr>
            <w:r w:rsidRPr="00D52565">
              <w:rPr>
                <w:b/>
                <w:sz w:val="24"/>
                <w:szCs w:val="24"/>
              </w:rPr>
              <w:t>E</w:t>
            </w:r>
          </w:p>
        </w:tc>
        <w:tc>
          <w:tcPr>
            <w:tcW w:w="1904" w:type="dxa"/>
          </w:tcPr>
          <w:p w:rsidR="002B707F" w:rsidRPr="00D52565" w:rsidRDefault="002B707F" w:rsidP="000F2DAB">
            <w:pPr>
              <w:jc w:val="center"/>
              <w:rPr>
                <w:sz w:val="24"/>
                <w:szCs w:val="24"/>
              </w:rPr>
            </w:pPr>
            <w:r w:rsidRPr="00D52565">
              <w:rPr>
                <w:sz w:val="24"/>
                <w:szCs w:val="24"/>
              </w:rPr>
              <w:t>Application Form/</w:t>
            </w:r>
          </w:p>
          <w:p w:rsidR="002B707F" w:rsidRPr="00D52565" w:rsidRDefault="002B707F" w:rsidP="000F2DAB">
            <w:pPr>
              <w:jc w:val="center"/>
              <w:rPr>
                <w:b/>
                <w:sz w:val="24"/>
                <w:szCs w:val="24"/>
              </w:rPr>
            </w:pPr>
            <w:r w:rsidRPr="00D52565">
              <w:rPr>
                <w:sz w:val="24"/>
                <w:szCs w:val="24"/>
              </w:rPr>
              <w:t>Interview</w:t>
            </w:r>
          </w:p>
        </w:tc>
      </w:tr>
      <w:tr w:rsidR="001C5634" w:rsidRPr="00D52565" w:rsidTr="00AE7761">
        <w:tc>
          <w:tcPr>
            <w:tcW w:w="5211" w:type="dxa"/>
          </w:tcPr>
          <w:p w:rsidR="001C5634" w:rsidRPr="00D52565" w:rsidRDefault="00244B83" w:rsidP="004138AF">
            <w:pPr>
              <w:spacing w:after="120"/>
              <w:rPr>
                <w:rFonts w:cs="Calibri"/>
                <w:sz w:val="24"/>
                <w:szCs w:val="24"/>
              </w:rPr>
            </w:pPr>
            <w:r w:rsidRPr="00D52565">
              <w:rPr>
                <w:rFonts w:cs="Calibri"/>
                <w:sz w:val="24"/>
                <w:szCs w:val="24"/>
              </w:rPr>
              <w:t>Ability to manage own caseload, working under pressure and prioritising workload</w:t>
            </w:r>
          </w:p>
        </w:tc>
        <w:tc>
          <w:tcPr>
            <w:tcW w:w="2127" w:type="dxa"/>
          </w:tcPr>
          <w:p w:rsidR="001C5634" w:rsidRPr="00D52565" w:rsidRDefault="001C5634" w:rsidP="000F2DAB">
            <w:pPr>
              <w:jc w:val="center"/>
              <w:rPr>
                <w:b/>
                <w:sz w:val="24"/>
                <w:szCs w:val="24"/>
              </w:rPr>
            </w:pPr>
            <w:r w:rsidRPr="00D52565">
              <w:rPr>
                <w:b/>
                <w:sz w:val="24"/>
                <w:szCs w:val="24"/>
              </w:rPr>
              <w:t>E</w:t>
            </w:r>
          </w:p>
        </w:tc>
        <w:tc>
          <w:tcPr>
            <w:tcW w:w="1904" w:type="dxa"/>
          </w:tcPr>
          <w:p w:rsidR="001C5634" w:rsidRPr="00D52565" w:rsidRDefault="001C5634" w:rsidP="001C5634">
            <w:pPr>
              <w:jc w:val="center"/>
              <w:rPr>
                <w:sz w:val="24"/>
                <w:szCs w:val="24"/>
              </w:rPr>
            </w:pPr>
            <w:r w:rsidRPr="00D52565">
              <w:rPr>
                <w:sz w:val="24"/>
                <w:szCs w:val="24"/>
              </w:rPr>
              <w:t>Application Form/</w:t>
            </w:r>
          </w:p>
          <w:p w:rsidR="001C5634" w:rsidRPr="00D52565" w:rsidRDefault="001C5634" w:rsidP="001C5634">
            <w:pPr>
              <w:jc w:val="center"/>
              <w:rPr>
                <w:sz w:val="24"/>
                <w:szCs w:val="24"/>
              </w:rPr>
            </w:pPr>
            <w:r w:rsidRPr="00D52565">
              <w:rPr>
                <w:sz w:val="24"/>
                <w:szCs w:val="24"/>
              </w:rPr>
              <w:t>Interview</w:t>
            </w:r>
          </w:p>
        </w:tc>
      </w:tr>
      <w:tr w:rsidR="00B50C9F" w:rsidRPr="00D52565" w:rsidTr="00AE7761">
        <w:tc>
          <w:tcPr>
            <w:tcW w:w="5211" w:type="dxa"/>
          </w:tcPr>
          <w:p w:rsidR="00B50C9F" w:rsidRPr="00D52565" w:rsidRDefault="00244B83" w:rsidP="007E6D8A">
            <w:pPr>
              <w:spacing w:after="120"/>
              <w:rPr>
                <w:rFonts w:cs="Calibri"/>
                <w:sz w:val="24"/>
                <w:szCs w:val="24"/>
              </w:rPr>
            </w:pPr>
            <w:r w:rsidRPr="00D52565">
              <w:rPr>
                <w:rFonts w:cs="Calibri"/>
                <w:sz w:val="24"/>
                <w:szCs w:val="24"/>
              </w:rPr>
              <w:t>Excellent IT and written and verbal communication skills</w:t>
            </w:r>
            <w:r w:rsidR="00B50C9F" w:rsidRPr="00D52565">
              <w:rPr>
                <w:rFonts w:cs="Calibri"/>
                <w:sz w:val="24"/>
                <w:szCs w:val="24"/>
              </w:rPr>
              <w:t xml:space="preserve"> </w:t>
            </w:r>
          </w:p>
        </w:tc>
        <w:tc>
          <w:tcPr>
            <w:tcW w:w="2127" w:type="dxa"/>
          </w:tcPr>
          <w:p w:rsidR="00B50C9F" w:rsidRPr="00D52565" w:rsidRDefault="00B50C9F" w:rsidP="000F2DAB">
            <w:pPr>
              <w:jc w:val="center"/>
              <w:rPr>
                <w:b/>
                <w:sz w:val="24"/>
                <w:szCs w:val="24"/>
              </w:rPr>
            </w:pPr>
            <w:r w:rsidRPr="00D52565">
              <w:rPr>
                <w:b/>
                <w:sz w:val="24"/>
                <w:szCs w:val="24"/>
              </w:rPr>
              <w:t>E</w:t>
            </w:r>
          </w:p>
        </w:tc>
        <w:tc>
          <w:tcPr>
            <w:tcW w:w="1904" w:type="dxa"/>
          </w:tcPr>
          <w:p w:rsidR="00B50C9F" w:rsidRPr="00D52565" w:rsidRDefault="00B50C9F" w:rsidP="00B50C9F">
            <w:pPr>
              <w:jc w:val="center"/>
              <w:rPr>
                <w:sz w:val="24"/>
                <w:szCs w:val="24"/>
              </w:rPr>
            </w:pPr>
            <w:r w:rsidRPr="00D52565">
              <w:rPr>
                <w:sz w:val="24"/>
                <w:szCs w:val="24"/>
              </w:rPr>
              <w:t>Application Form/</w:t>
            </w:r>
          </w:p>
          <w:p w:rsidR="00B50C9F" w:rsidRPr="00D52565" w:rsidRDefault="00B50C9F" w:rsidP="00B50C9F">
            <w:pPr>
              <w:jc w:val="center"/>
              <w:rPr>
                <w:sz w:val="24"/>
                <w:szCs w:val="24"/>
              </w:rPr>
            </w:pPr>
            <w:r w:rsidRPr="00D52565">
              <w:rPr>
                <w:sz w:val="24"/>
                <w:szCs w:val="24"/>
              </w:rPr>
              <w:t>Interview</w:t>
            </w:r>
          </w:p>
        </w:tc>
      </w:tr>
      <w:tr w:rsidR="00244B83" w:rsidRPr="00D52565" w:rsidTr="00AE7761">
        <w:tc>
          <w:tcPr>
            <w:tcW w:w="5211" w:type="dxa"/>
          </w:tcPr>
          <w:p w:rsidR="00244B83" w:rsidRPr="00D52565" w:rsidRDefault="00244B83" w:rsidP="007E6D8A">
            <w:pPr>
              <w:spacing w:after="120"/>
              <w:rPr>
                <w:rFonts w:cs="Calibri"/>
                <w:sz w:val="24"/>
                <w:szCs w:val="24"/>
              </w:rPr>
            </w:pPr>
            <w:r w:rsidRPr="00D52565">
              <w:rPr>
                <w:rFonts w:cs="Calibri"/>
                <w:sz w:val="24"/>
                <w:szCs w:val="24"/>
              </w:rPr>
              <w:lastRenderedPageBreak/>
              <w:t>Experience for working and verbal communication skills</w:t>
            </w:r>
          </w:p>
        </w:tc>
        <w:tc>
          <w:tcPr>
            <w:tcW w:w="2127" w:type="dxa"/>
          </w:tcPr>
          <w:p w:rsidR="00244B83" w:rsidRPr="00D52565" w:rsidRDefault="00001844" w:rsidP="000F2DAB">
            <w:pPr>
              <w:jc w:val="center"/>
              <w:rPr>
                <w:b/>
                <w:sz w:val="24"/>
                <w:szCs w:val="24"/>
              </w:rPr>
            </w:pPr>
            <w:r w:rsidRPr="00D52565">
              <w:rPr>
                <w:b/>
                <w:sz w:val="24"/>
                <w:szCs w:val="24"/>
              </w:rPr>
              <w:t>E</w:t>
            </w:r>
          </w:p>
        </w:tc>
        <w:tc>
          <w:tcPr>
            <w:tcW w:w="1904" w:type="dxa"/>
          </w:tcPr>
          <w:p w:rsidR="00244B83" w:rsidRPr="00D52565" w:rsidRDefault="00001844" w:rsidP="00B50C9F">
            <w:pPr>
              <w:jc w:val="center"/>
              <w:rPr>
                <w:sz w:val="24"/>
                <w:szCs w:val="24"/>
              </w:rPr>
            </w:pPr>
            <w:r w:rsidRPr="00D52565">
              <w:rPr>
                <w:sz w:val="24"/>
                <w:szCs w:val="24"/>
              </w:rPr>
              <w:t>Application form and interview</w:t>
            </w:r>
          </w:p>
        </w:tc>
      </w:tr>
      <w:tr w:rsidR="00244B83" w:rsidRPr="00D52565" w:rsidTr="00AE7761">
        <w:tc>
          <w:tcPr>
            <w:tcW w:w="5211" w:type="dxa"/>
          </w:tcPr>
          <w:p w:rsidR="00244B83" w:rsidRPr="00D52565" w:rsidRDefault="00244B83" w:rsidP="007E6D8A">
            <w:pPr>
              <w:spacing w:after="120"/>
              <w:rPr>
                <w:rFonts w:cs="Calibri"/>
                <w:sz w:val="24"/>
                <w:szCs w:val="24"/>
              </w:rPr>
            </w:pPr>
            <w:r w:rsidRPr="00D52565">
              <w:rPr>
                <w:rFonts w:cs="Calibri"/>
                <w:sz w:val="24"/>
                <w:szCs w:val="24"/>
              </w:rPr>
              <w:t>Experience of working within a multiagency framework</w:t>
            </w:r>
          </w:p>
        </w:tc>
        <w:tc>
          <w:tcPr>
            <w:tcW w:w="2127" w:type="dxa"/>
          </w:tcPr>
          <w:p w:rsidR="00244B83" w:rsidRPr="00D52565" w:rsidRDefault="00001844" w:rsidP="000F2DAB">
            <w:pPr>
              <w:jc w:val="center"/>
              <w:rPr>
                <w:b/>
                <w:sz w:val="24"/>
                <w:szCs w:val="24"/>
              </w:rPr>
            </w:pPr>
            <w:r w:rsidRPr="00D52565">
              <w:rPr>
                <w:b/>
                <w:sz w:val="24"/>
                <w:szCs w:val="24"/>
              </w:rPr>
              <w:t>E</w:t>
            </w:r>
          </w:p>
        </w:tc>
        <w:tc>
          <w:tcPr>
            <w:tcW w:w="1904" w:type="dxa"/>
          </w:tcPr>
          <w:p w:rsidR="00244B83" w:rsidRPr="00D52565" w:rsidRDefault="00001844" w:rsidP="00B50C9F">
            <w:pPr>
              <w:jc w:val="center"/>
              <w:rPr>
                <w:sz w:val="24"/>
                <w:szCs w:val="24"/>
              </w:rPr>
            </w:pPr>
            <w:r w:rsidRPr="00D52565">
              <w:rPr>
                <w:sz w:val="24"/>
                <w:szCs w:val="24"/>
              </w:rPr>
              <w:t>Application form and interview</w:t>
            </w:r>
          </w:p>
        </w:tc>
      </w:tr>
      <w:tr w:rsidR="00244B83" w:rsidRPr="00D52565" w:rsidTr="00AE7761">
        <w:tc>
          <w:tcPr>
            <w:tcW w:w="5211" w:type="dxa"/>
          </w:tcPr>
          <w:p w:rsidR="00244B83" w:rsidRPr="00D52565" w:rsidRDefault="00244B83" w:rsidP="007E6D8A">
            <w:pPr>
              <w:spacing w:after="120"/>
              <w:rPr>
                <w:rFonts w:cs="Calibri"/>
                <w:sz w:val="24"/>
                <w:szCs w:val="24"/>
              </w:rPr>
            </w:pPr>
            <w:r w:rsidRPr="00D52565">
              <w:rPr>
                <w:rFonts w:cs="Calibri"/>
                <w:sz w:val="24"/>
                <w:szCs w:val="24"/>
              </w:rPr>
              <w:t>Experience of working with women affected by multiple disadvantage; homelessness, unemployment, substance use, mental health issues and insecure immigration status.</w:t>
            </w:r>
          </w:p>
        </w:tc>
        <w:tc>
          <w:tcPr>
            <w:tcW w:w="2127" w:type="dxa"/>
          </w:tcPr>
          <w:p w:rsidR="00244B83" w:rsidRPr="00D52565" w:rsidRDefault="00001844" w:rsidP="000F2DAB">
            <w:pPr>
              <w:jc w:val="center"/>
              <w:rPr>
                <w:b/>
                <w:sz w:val="24"/>
                <w:szCs w:val="24"/>
              </w:rPr>
            </w:pPr>
            <w:r w:rsidRPr="00D52565">
              <w:rPr>
                <w:b/>
                <w:sz w:val="24"/>
                <w:szCs w:val="24"/>
              </w:rPr>
              <w:t>E</w:t>
            </w:r>
          </w:p>
        </w:tc>
        <w:tc>
          <w:tcPr>
            <w:tcW w:w="1904" w:type="dxa"/>
          </w:tcPr>
          <w:p w:rsidR="00244B83" w:rsidRPr="00D52565" w:rsidRDefault="00001844" w:rsidP="00B50C9F">
            <w:pPr>
              <w:jc w:val="center"/>
              <w:rPr>
                <w:sz w:val="24"/>
                <w:szCs w:val="24"/>
              </w:rPr>
            </w:pPr>
            <w:r w:rsidRPr="00D52565">
              <w:rPr>
                <w:sz w:val="24"/>
                <w:szCs w:val="24"/>
              </w:rPr>
              <w:t xml:space="preserve">Application form and interview </w:t>
            </w:r>
          </w:p>
        </w:tc>
      </w:tr>
      <w:tr w:rsidR="002B707F" w:rsidRPr="00D52565" w:rsidTr="00AE7761">
        <w:tc>
          <w:tcPr>
            <w:tcW w:w="9242" w:type="dxa"/>
            <w:gridSpan w:val="3"/>
            <w:shd w:val="clear" w:color="auto" w:fill="D9D9D9" w:themeFill="background1" w:themeFillShade="D9"/>
          </w:tcPr>
          <w:p w:rsidR="002B707F" w:rsidRPr="00D52565" w:rsidRDefault="002B707F" w:rsidP="000F2DAB">
            <w:pPr>
              <w:rPr>
                <w:b/>
                <w:sz w:val="24"/>
                <w:szCs w:val="24"/>
              </w:rPr>
            </w:pPr>
            <w:r w:rsidRPr="00D52565">
              <w:rPr>
                <w:rFonts w:cs="Calibri"/>
                <w:b/>
                <w:sz w:val="24"/>
                <w:szCs w:val="24"/>
              </w:rPr>
              <w:t>OTHER</w:t>
            </w:r>
          </w:p>
        </w:tc>
      </w:tr>
      <w:tr w:rsidR="002B707F" w:rsidRPr="00D52565" w:rsidTr="00AE7761">
        <w:tc>
          <w:tcPr>
            <w:tcW w:w="5211" w:type="dxa"/>
          </w:tcPr>
          <w:p w:rsidR="002B707F" w:rsidRPr="00D52565" w:rsidRDefault="00B50C9F" w:rsidP="00B50C9F">
            <w:pPr>
              <w:spacing w:after="120"/>
              <w:rPr>
                <w:rFonts w:cs="Calibri"/>
                <w:sz w:val="24"/>
                <w:szCs w:val="24"/>
              </w:rPr>
            </w:pPr>
            <w:r w:rsidRPr="00D52565">
              <w:rPr>
                <w:rFonts w:cs="Calibri"/>
                <w:sz w:val="24"/>
                <w:szCs w:val="24"/>
              </w:rPr>
              <w:t>Understanding of, and c</w:t>
            </w:r>
            <w:r w:rsidR="002B707F" w:rsidRPr="00D52565">
              <w:rPr>
                <w:rFonts w:cs="Calibri"/>
                <w:sz w:val="24"/>
                <w:szCs w:val="24"/>
              </w:rPr>
              <w:t>ommitment to equal opportunities a</w:t>
            </w:r>
            <w:r w:rsidR="00306A89" w:rsidRPr="00D52565">
              <w:rPr>
                <w:rFonts w:cs="Calibri"/>
                <w:sz w:val="24"/>
                <w:szCs w:val="24"/>
              </w:rPr>
              <w:t>nd anti-discriminatory practice</w:t>
            </w:r>
          </w:p>
        </w:tc>
        <w:tc>
          <w:tcPr>
            <w:tcW w:w="2127" w:type="dxa"/>
          </w:tcPr>
          <w:p w:rsidR="002B707F" w:rsidRPr="00D52565" w:rsidRDefault="002B707F" w:rsidP="000F2DAB">
            <w:pPr>
              <w:jc w:val="center"/>
              <w:rPr>
                <w:b/>
                <w:sz w:val="24"/>
                <w:szCs w:val="24"/>
              </w:rPr>
            </w:pPr>
            <w:r w:rsidRPr="00D52565">
              <w:rPr>
                <w:b/>
                <w:sz w:val="24"/>
                <w:szCs w:val="24"/>
              </w:rPr>
              <w:t>E</w:t>
            </w:r>
          </w:p>
        </w:tc>
        <w:tc>
          <w:tcPr>
            <w:tcW w:w="1904" w:type="dxa"/>
          </w:tcPr>
          <w:p w:rsidR="002B707F" w:rsidRPr="00D52565" w:rsidRDefault="002B707F" w:rsidP="000F2DAB">
            <w:pPr>
              <w:jc w:val="center"/>
              <w:rPr>
                <w:sz w:val="24"/>
                <w:szCs w:val="24"/>
              </w:rPr>
            </w:pPr>
            <w:r w:rsidRPr="00D52565">
              <w:rPr>
                <w:sz w:val="24"/>
                <w:szCs w:val="24"/>
              </w:rPr>
              <w:t>Application Form/</w:t>
            </w:r>
          </w:p>
          <w:p w:rsidR="002B707F" w:rsidRPr="00D52565" w:rsidRDefault="002B707F" w:rsidP="000F2DAB">
            <w:pPr>
              <w:jc w:val="center"/>
              <w:rPr>
                <w:b/>
                <w:sz w:val="24"/>
                <w:szCs w:val="24"/>
              </w:rPr>
            </w:pPr>
            <w:r w:rsidRPr="00D52565">
              <w:rPr>
                <w:sz w:val="24"/>
                <w:szCs w:val="24"/>
              </w:rPr>
              <w:t>Interview</w:t>
            </w:r>
          </w:p>
        </w:tc>
      </w:tr>
      <w:tr w:rsidR="002B707F" w:rsidRPr="00D52565" w:rsidTr="00AE7761">
        <w:tc>
          <w:tcPr>
            <w:tcW w:w="5211" w:type="dxa"/>
          </w:tcPr>
          <w:p w:rsidR="002B707F" w:rsidRPr="00D52565" w:rsidRDefault="002B707F" w:rsidP="00306A89">
            <w:pPr>
              <w:spacing w:after="120"/>
              <w:rPr>
                <w:rFonts w:cs="Calibri"/>
                <w:sz w:val="24"/>
                <w:szCs w:val="24"/>
              </w:rPr>
            </w:pPr>
            <w:r w:rsidRPr="00D52565">
              <w:rPr>
                <w:rFonts w:cs="Calibri"/>
                <w:sz w:val="24"/>
                <w:szCs w:val="24"/>
              </w:rPr>
              <w:t xml:space="preserve">Willingness to undertake training and a commitment to continuous personal development </w:t>
            </w:r>
          </w:p>
        </w:tc>
        <w:tc>
          <w:tcPr>
            <w:tcW w:w="2127" w:type="dxa"/>
          </w:tcPr>
          <w:p w:rsidR="002B707F" w:rsidRPr="00D52565" w:rsidRDefault="002B707F" w:rsidP="000F2DAB">
            <w:pPr>
              <w:jc w:val="center"/>
              <w:rPr>
                <w:b/>
                <w:sz w:val="24"/>
                <w:szCs w:val="24"/>
              </w:rPr>
            </w:pPr>
            <w:r w:rsidRPr="00D52565">
              <w:rPr>
                <w:b/>
                <w:sz w:val="24"/>
                <w:szCs w:val="24"/>
              </w:rPr>
              <w:t>E</w:t>
            </w:r>
          </w:p>
        </w:tc>
        <w:tc>
          <w:tcPr>
            <w:tcW w:w="1904" w:type="dxa"/>
          </w:tcPr>
          <w:p w:rsidR="002B707F" w:rsidRPr="00D52565" w:rsidRDefault="002B707F" w:rsidP="000F2DAB">
            <w:pPr>
              <w:jc w:val="center"/>
              <w:rPr>
                <w:b/>
                <w:sz w:val="24"/>
                <w:szCs w:val="24"/>
              </w:rPr>
            </w:pPr>
            <w:r w:rsidRPr="00D52565">
              <w:rPr>
                <w:sz w:val="24"/>
                <w:szCs w:val="24"/>
              </w:rPr>
              <w:t>Application Form</w:t>
            </w:r>
          </w:p>
        </w:tc>
      </w:tr>
      <w:tr w:rsidR="002B707F" w:rsidRPr="00D52565" w:rsidTr="00AE7761">
        <w:tc>
          <w:tcPr>
            <w:tcW w:w="5211" w:type="dxa"/>
          </w:tcPr>
          <w:p w:rsidR="002B707F" w:rsidRPr="00D52565" w:rsidRDefault="002B707F" w:rsidP="004138AF">
            <w:pPr>
              <w:spacing w:after="120"/>
              <w:rPr>
                <w:rFonts w:cs="Calibri"/>
                <w:sz w:val="24"/>
                <w:szCs w:val="24"/>
              </w:rPr>
            </w:pPr>
            <w:r w:rsidRPr="00D52565">
              <w:rPr>
                <w:rFonts w:cs="Calibri"/>
                <w:sz w:val="24"/>
                <w:szCs w:val="24"/>
              </w:rPr>
              <w:t>Willingness to work flexibly and able to travel</w:t>
            </w:r>
            <w:r w:rsidR="00306A89" w:rsidRPr="00D52565">
              <w:rPr>
                <w:rFonts w:cs="Calibri"/>
                <w:sz w:val="24"/>
                <w:szCs w:val="24"/>
              </w:rPr>
              <w:t xml:space="preserve"> to different sites and venues</w:t>
            </w:r>
          </w:p>
        </w:tc>
        <w:tc>
          <w:tcPr>
            <w:tcW w:w="2127" w:type="dxa"/>
          </w:tcPr>
          <w:p w:rsidR="002B707F" w:rsidRPr="00D52565" w:rsidRDefault="002B707F" w:rsidP="000F2DAB">
            <w:pPr>
              <w:jc w:val="center"/>
              <w:rPr>
                <w:b/>
                <w:sz w:val="24"/>
                <w:szCs w:val="24"/>
              </w:rPr>
            </w:pPr>
            <w:r w:rsidRPr="00D52565">
              <w:rPr>
                <w:b/>
                <w:sz w:val="24"/>
                <w:szCs w:val="24"/>
              </w:rPr>
              <w:t>E</w:t>
            </w:r>
          </w:p>
        </w:tc>
        <w:tc>
          <w:tcPr>
            <w:tcW w:w="1904" w:type="dxa"/>
          </w:tcPr>
          <w:p w:rsidR="002B707F" w:rsidRPr="00D52565" w:rsidRDefault="002B707F" w:rsidP="000F2DAB">
            <w:pPr>
              <w:jc w:val="center"/>
              <w:rPr>
                <w:b/>
                <w:sz w:val="24"/>
                <w:szCs w:val="24"/>
              </w:rPr>
            </w:pPr>
            <w:r w:rsidRPr="00D52565">
              <w:rPr>
                <w:sz w:val="24"/>
                <w:szCs w:val="24"/>
              </w:rPr>
              <w:t>Application Form</w:t>
            </w:r>
          </w:p>
        </w:tc>
      </w:tr>
    </w:tbl>
    <w:p w:rsidR="004138AF" w:rsidRPr="00D52565" w:rsidRDefault="004138AF" w:rsidP="006E2F25">
      <w:pPr>
        <w:rPr>
          <w:b/>
          <w:sz w:val="24"/>
          <w:szCs w:val="24"/>
        </w:rPr>
      </w:pPr>
    </w:p>
    <w:p w:rsidR="005308FE" w:rsidRPr="00D52565" w:rsidRDefault="005308FE" w:rsidP="005308FE">
      <w:pPr>
        <w:rPr>
          <w:b/>
          <w:sz w:val="24"/>
          <w:szCs w:val="24"/>
        </w:rPr>
      </w:pPr>
      <w:r w:rsidRPr="00D52565">
        <w:rPr>
          <w:b/>
          <w:sz w:val="24"/>
          <w:szCs w:val="24"/>
        </w:rPr>
        <w:t xml:space="preserve">Post Holder Signature: </w:t>
      </w:r>
      <w:r w:rsidRPr="00D52565">
        <w:rPr>
          <w:b/>
          <w:sz w:val="24"/>
          <w:szCs w:val="24"/>
        </w:rPr>
        <w:br/>
        <w:t>Date:</w:t>
      </w:r>
    </w:p>
    <w:p w:rsidR="005308FE" w:rsidRPr="00D52565" w:rsidRDefault="005308FE" w:rsidP="005308FE">
      <w:pPr>
        <w:rPr>
          <w:b/>
          <w:sz w:val="24"/>
          <w:szCs w:val="24"/>
        </w:rPr>
      </w:pPr>
      <w:r w:rsidRPr="00D52565">
        <w:rPr>
          <w:b/>
          <w:sz w:val="24"/>
          <w:szCs w:val="24"/>
        </w:rPr>
        <w:t>Line Manager Signature:</w:t>
      </w:r>
      <w:r w:rsidRPr="00D52565">
        <w:rPr>
          <w:b/>
          <w:sz w:val="24"/>
          <w:szCs w:val="24"/>
        </w:rPr>
        <w:br/>
        <w:t>Date:</w:t>
      </w:r>
    </w:p>
    <w:p w:rsidR="005308FE" w:rsidRPr="00D52565" w:rsidRDefault="005308FE" w:rsidP="006E2F25">
      <w:pPr>
        <w:rPr>
          <w:b/>
          <w:sz w:val="24"/>
          <w:szCs w:val="24"/>
        </w:rPr>
      </w:pPr>
    </w:p>
    <w:sectPr w:rsidR="005308FE" w:rsidRPr="00D5256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CC0" w:rsidRDefault="00A06CC0" w:rsidP="00386E4E">
      <w:pPr>
        <w:spacing w:after="0" w:line="240" w:lineRule="auto"/>
      </w:pPr>
      <w:r>
        <w:separator/>
      </w:r>
    </w:p>
  </w:endnote>
  <w:endnote w:type="continuationSeparator" w:id="0">
    <w:p w:rsidR="00A06CC0" w:rsidRDefault="00A06CC0" w:rsidP="00386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ircular Std Book">
    <w:altName w:val="Arial"/>
    <w:panose1 w:val="00000000000000000000"/>
    <w:charset w:val="00"/>
    <w:family w:val="swiss"/>
    <w:notTrueType/>
    <w:pitch w:val="variable"/>
    <w:sig w:usb0="00000003" w:usb1="5000E47B" w:usb2="00000008"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639647243"/>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607709" w:rsidRPr="008374DE" w:rsidRDefault="00607709">
            <w:pPr>
              <w:pStyle w:val="Footer"/>
              <w:jc w:val="right"/>
              <w:rPr>
                <w:b/>
                <w:bCs/>
                <w:sz w:val="20"/>
                <w:szCs w:val="20"/>
              </w:rPr>
            </w:pPr>
            <w:r w:rsidRPr="008374DE">
              <w:rPr>
                <w:sz w:val="20"/>
                <w:szCs w:val="20"/>
              </w:rPr>
              <w:t xml:space="preserve">Page </w:t>
            </w:r>
            <w:r w:rsidRPr="008374DE">
              <w:rPr>
                <w:b/>
                <w:bCs/>
                <w:sz w:val="20"/>
                <w:szCs w:val="20"/>
              </w:rPr>
              <w:fldChar w:fldCharType="begin"/>
            </w:r>
            <w:r w:rsidRPr="008374DE">
              <w:rPr>
                <w:b/>
                <w:bCs/>
                <w:sz w:val="20"/>
                <w:szCs w:val="20"/>
              </w:rPr>
              <w:instrText xml:space="preserve"> PAGE </w:instrText>
            </w:r>
            <w:r w:rsidRPr="008374DE">
              <w:rPr>
                <w:b/>
                <w:bCs/>
                <w:sz w:val="20"/>
                <w:szCs w:val="20"/>
              </w:rPr>
              <w:fldChar w:fldCharType="separate"/>
            </w:r>
            <w:r w:rsidR="005B6C66">
              <w:rPr>
                <w:b/>
                <w:bCs/>
                <w:noProof/>
                <w:sz w:val="20"/>
                <w:szCs w:val="20"/>
              </w:rPr>
              <w:t>1</w:t>
            </w:r>
            <w:r w:rsidRPr="008374DE">
              <w:rPr>
                <w:b/>
                <w:bCs/>
                <w:sz w:val="20"/>
                <w:szCs w:val="20"/>
              </w:rPr>
              <w:fldChar w:fldCharType="end"/>
            </w:r>
            <w:r w:rsidRPr="008374DE">
              <w:rPr>
                <w:sz w:val="20"/>
                <w:szCs w:val="20"/>
              </w:rPr>
              <w:t xml:space="preserve"> of </w:t>
            </w:r>
            <w:r w:rsidRPr="008374DE">
              <w:rPr>
                <w:b/>
                <w:bCs/>
                <w:sz w:val="20"/>
                <w:szCs w:val="20"/>
              </w:rPr>
              <w:fldChar w:fldCharType="begin"/>
            </w:r>
            <w:r w:rsidRPr="008374DE">
              <w:rPr>
                <w:b/>
                <w:bCs/>
                <w:sz w:val="20"/>
                <w:szCs w:val="20"/>
              </w:rPr>
              <w:instrText xml:space="preserve"> NUMPAGES  </w:instrText>
            </w:r>
            <w:r w:rsidRPr="008374DE">
              <w:rPr>
                <w:b/>
                <w:bCs/>
                <w:sz w:val="20"/>
                <w:szCs w:val="20"/>
              </w:rPr>
              <w:fldChar w:fldCharType="separate"/>
            </w:r>
            <w:r w:rsidR="005B6C66">
              <w:rPr>
                <w:b/>
                <w:bCs/>
                <w:noProof/>
                <w:sz w:val="20"/>
                <w:szCs w:val="20"/>
              </w:rPr>
              <w:t>5</w:t>
            </w:r>
            <w:r w:rsidRPr="008374DE">
              <w:rPr>
                <w:b/>
                <w:bCs/>
                <w:sz w:val="20"/>
                <w:szCs w:val="20"/>
              </w:rPr>
              <w:fldChar w:fldCharType="end"/>
            </w:r>
          </w:p>
          <w:p w:rsidR="00607709" w:rsidRPr="008374DE" w:rsidRDefault="00507066">
            <w:pPr>
              <w:pStyle w:val="Footer"/>
              <w:jc w:val="right"/>
              <w:rPr>
                <w:bCs/>
                <w:i/>
                <w:sz w:val="20"/>
                <w:szCs w:val="20"/>
              </w:rPr>
            </w:pPr>
            <w:r>
              <w:rPr>
                <w:bCs/>
                <w:i/>
                <w:sz w:val="20"/>
                <w:szCs w:val="20"/>
              </w:rPr>
              <w:t>February 2021</w:t>
            </w:r>
          </w:p>
          <w:p w:rsidR="00607709" w:rsidRPr="008374DE" w:rsidRDefault="005B6C66">
            <w:pPr>
              <w:pStyle w:val="Footer"/>
              <w:jc w:val="right"/>
              <w:rPr>
                <w:sz w:val="20"/>
                <w:szCs w:val="20"/>
              </w:rPr>
            </w:pPr>
          </w:p>
        </w:sdtContent>
      </w:sdt>
    </w:sdtContent>
  </w:sdt>
  <w:p w:rsidR="00607709" w:rsidRPr="008374DE" w:rsidRDefault="00607709">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CC0" w:rsidRDefault="00A06CC0" w:rsidP="00386E4E">
      <w:pPr>
        <w:spacing w:after="0" w:line="240" w:lineRule="auto"/>
      </w:pPr>
      <w:r>
        <w:separator/>
      </w:r>
    </w:p>
  </w:footnote>
  <w:footnote w:type="continuationSeparator" w:id="0">
    <w:p w:rsidR="00A06CC0" w:rsidRDefault="00A06CC0" w:rsidP="00386E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15F" w:rsidRDefault="00B50C9F" w:rsidP="00B50C9F">
    <w:pPr>
      <w:pStyle w:val="Header"/>
      <w:tabs>
        <w:tab w:val="clear" w:pos="4513"/>
        <w:tab w:val="left" w:pos="585"/>
      </w:tabs>
    </w:pPr>
    <w:r>
      <w:rPr>
        <w:noProof/>
        <w:lang w:eastAsia="en-GB"/>
      </w:rPr>
      <w:drawing>
        <wp:inline distT="0" distB="0" distL="0" distR="0">
          <wp:extent cx="1009650" cy="429638"/>
          <wp:effectExtent l="0" t="0" r="0" b="8890"/>
          <wp:docPr id="2" name="Picture 2" descr="C:\Users\l.warner.MWA\AppData\Local\Microsoft\Windows\INetCache\Content.Word\Pankhurst Trust-Scree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arner.MWA\AppData\Local\Microsoft\Windows\INetCache\Content.Word\Pankhurst Trust-Screen-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3101" cy="435362"/>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A1D"/>
    <w:multiLevelType w:val="hybridMultilevel"/>
    <w:tmpl w:val="841A3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F2419"/>
    <w:multiLevelType w:val="hybridMultilevel"/>
    <w:tmpl w:val="18528B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87E71"/>
    <w:multiLevelType w:val="hybridMultilevel"/>
    <w:tmpl w:val="18528B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835AB4"/>
    <w:multiLevelType w:val="hybridMultilevel"/>
    <w:tmpl w:val="073E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27A02"/>
    <w:multiLevelType w:val="hybridMultilevel"/>
    <w:tmpl w:val="1A3CE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B1BE9"/>
    <w:multiLevelType w:val="hybridMultilevel"/>
    <w:tmpl w:val="1018ADF6"/>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6" w15:restartNumberingAfterBreak="0">
    <w:nsid w:val="21D4741B"/>
    <w:multiLevelType w:val="hybridMultilevel"/>
    <w:tmpl w:val="E80EF4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D1B3020"/>
    <w:multiLevelType w:val="hybridMultilevel"/>
    <w:tmpl w:val="E342DD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B24886"/>
    <w:multiLevelType w:val="hybridMultilevel"/>
    <w:tmpl w:val="C2E43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847534"/>
    <w:multiLevelType w:val="hybridMultilevel"/>
    <w:tmpl w:val="53D81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B963CE"/>
    <w:multiLevelType w:val="hybridMultilevel"/>
    <w:tmpl w:val="C30635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F31664"/>
    <w:multiLevelType w:val="hybridMultilevel"/>
    <w:tmpl w:val="60F2A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68772D"/>
    <w:multiLevelType w:val="hybridMultilevel"/>
    <w:tmpl w:val="AE404C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10672CF"/>
    <w:multiLevelType w:val="hybridMultilevel"/>
    <w:tmpl w:val="62829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D6006D"/>
    <w:multiLevelType w:val="hybridMultilevel"/>
    <w:tmpl w:val="4F981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306CA2"/>
    <w:multiLevelType w:val="hybridMultilevel"/>
    <w:tmpl w:val="74ECE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456746"/>
    <w:multiLevelType w:val="multilevel"/>
    <w:tmpl w:val="BCF8EB8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BF4222E"/>
    <w:multiLevelType w:val="hybridMultilevel"/>
    <w:tmpl w:val="A576472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6"/>
  </w:num>
  <w:num w:numId="3">
    <w:abstractNumId w:val="4"/>
  </w:num>
  <w:num w:numId="4">
    <w:abstractNumId w:val="8"/>
  </w:num>
  <w:num w:numId="5">
    <w:abstractNumId w:val="2"/>
  </w:num>
  <w:num w:numId="6">
    <w:abstractNumId w:val="15"/>
  </w:num>
  <w:num w:numId="7">
    <w:abstractNumId w:val="10"/>
  </w:num>
  <w:num w:numId="8">
    <w:abstractNumId w:val="1"/>
  </w:num>
  <w:num w:numId="9">
    <w:abstractNumId w:val="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7"/>
  </w:num>
  <w:num w:numId="14">
    <w:abstractNumId w:val="13"/>
  </w:num>
  <w:num w:numId="15">
    <w:abstractNumId w:val="12"/>
  </w:num>
  <w:num w:numId="16">
    <w:abstractNumId w:val="3"/>
  </w:num>
  <w:num w:numId="17">
    <w:abstractNumId w:val="9"/>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E4E"/>
    <w:rsid w:val="00001844"/>
    <w:rsid w:val="000103CC"/>
    <w:rsid w:val="00011CED"/>
    <w:rsid w:val="00020BD0"/>
    <w:rsid w:val="00042911"/>
    <w:rsid w:val="00047F2D"/>
    <w:rsid w:val="000634AC"/>
    <w:rsid w:val="00066F2B"/>
    <w:rsid w:val="00072744"/>
    <w:rsid w:val="00076002"/>
    <w:rsid w:val="00077BD9"/>
    <w:rsid w:val="00085C51"/>
    <w:rsid w:val="000951B1"/>
    <w:rsid w:val="0009794F"/>
    <w:rsid w:val="000A46D9"/>
    <w:rsid w:val="000F2DAB"/>
    <w:rsid w:val="000F60A0"/>
    <w:rsid w:val="00102CAF"/>
    <w:rsid w:val="00107ADF"/>
    <w:rsid w:val="00107B22"/>
    <w:rsid w:val="001215E3"/>
    <w:rsid w:val="001216A5"/>
    <w:rsid w:val="00123C5C"/>
    <w:rsid w:val="00126C7C"/>
    <w:rsid w:val="0014157A"/>
    <w:rsid w:val="00150625"/>
    <w:rsid w:val="00170CF8"/>
    <w:rsid w:val="001874D8"/>
    <w:rsid w:val="00190755"/>
    <w:rsid w:val="0019147C"/>
    <w:rsid w:val="001A0718"/>
    <w:rsid w:val="001A74E8"/>
    <w:rsid w:val="001B0103"/>
    <w:rsid w:val="001B025F"/>
    <w:rsid w:val="001C5634"/>
    <w:rsid w:val="001D0572"/>
    <w:rsid w:val="001E38C5"/>
    <w:rsid w:val="001F4359"/>
    <w:rsid w:val="00204342"/>
    <w:rsid w:val="0021669F"/>
    <w:rsid w:val="0021779A"/>
    <w:rsid w:val="002209D3"/>
    <w:rsid w:val="002213D5"/>
    <w:rsid w:val="00223A34"/>
    <w:rsid w:val="0022434A"/>
    <w:rsid w:val="00232020"/>
    <w:rsid w:val="00243B8A"/>
    <w:rsid w:val="00244B83"/>
    <w:rsid w:val="00247F5B"/>
    <w:rsid w:val="002507FC"/>
    <w:rsid w:val="00260791"/>
    <w:rsid w:val="0029398D"/>
    <w:rsid w:val="00294448"/>
    <w:rsid w:val="002A5B98"/>
    <w:rsid w:val="002B707F"/>
    <w:rsid w:val="002C2415"/>
    <w:rsid w:val="002C63D3"/>
    <w:rsid w:val="002D5391"/>
    <w:rsid w:val="002F2CB1"/>
    <w:rsid w:val="00306A89"/>
    <w:rsid w:val="00315585"/>
    <w:rsid w:val="003214DA"/>
    <w:rsid w:val="00333B06"/>
    <w:rsid w:val="0034289D"/>
    <w:rsid w:val="00345119"/>
    <w:rsid w:val="00357513"/>
    <w:rsid w:val="003734E6"/>
    <w:rsid w:val="00386E4E"/>
    <w:rsid w:val="003B4479"/>
    <w:rsid w:val="003C07DE"/>
    <w:rsid w:val="003E36D4"/>
    <w:rsid w:val="003F168B"/>
    <w:rsid w:val="004054B7"/>
    <w:rsid w:val="00412AC1"/>
    <w:rsid w:val="004138AF"/>
    <w:rsid w:val="0041609D"/>
    <w:rsid w:val="004230D3"/>
    <w:rsid w:val="0042543B"/>
    <w:rsid w:val="00427148"/>
    <w:rsid w:val="00444BB8"/>
    <w:rsid w:val="00444E0F"/>
    <w:rsid w:val="0047304E"/>
    <w:rsid w:val="004736C5"/>
    <w:rsid w:val="00476BE6"/>
    <w:rsid w:val="00476EC6"/>
    <w:rsid w:val="0048015F"/>
    <w:rsid w:val="0048603E"/>
    <w:rsid w:val="00486C60"/>
    <w:rsid w:val="004A13D9"/>
    <w:rsid w:val="004A171D"/>
    <w:rsid w:val="004C1F8A"/>
    <w:rsid w:val="004C5ABE"/>
    <w:rsid w:val="004C65FE"/>
    <w:rsid w:val="004E62B2"/>
    <w:rsid w:val="004E7827"/>
    <w:rsid w:val="004F2A82"/>
    <w:rsid w:val="004F4FCF"/>
    <w:rsid w:val="004F751A"/>
    <w:rsid w:val="00506B9B"/>
    <w:rsid w:val="00507066"/>
    <w:rsid w:val="00512680"/>
    <w:rsid w:val="005308FE"/>
    <w:rsid w:val="00534421"/>
    <w:rsid w:val="005514EB"/>
    <w:rsid w:val="005535BD"/>
    <w:rsid w:val="00562A71"/>
    <w:rsid w:val="00565E0A"/>
    <w:rsid w:val="00587B0E"/>
    <w:rsid w:val="0059194A"/>
    <w:rsid w:val="005A2670"/>
    <w:rsid w:val="005A72BC"/>
    <w:rsid w:val="005B6C66"/>
    <w:rsid w:val="005C10D1"/>
    <w:rsid w:val="005D0459"/>
    <w:rsid w:val="005D08AC"/>
    <w:rsid w:val="006046E1"/>
    <w:rsid w:val="00605824"/>
    <w:rsid w:val="00607709"/>
    <w:rsid w:val="006248C2"/>
    <w:rsid w:val="00627D51"/>
    <w:rsid w:val="006304EC"/>
    <w:rsid w:val="006341D9"/>
    <w:rsid w:val="0064105C"/>
    <w:rsid w:val="00653DCA"/>
    <w:rsid w:val="0068044D"/>
    <w:rsid w:val="006843DC"/>
    <w:rsid w:val="0068695D"/>
    <w:rsid w:val="00687798"/>
    <w:rsid w:val="00690EBE"/>
    <w:rsid w:val="006A525A"/>
    <w:rsid w:val="006B00A1"/>
    <w:rsid w:val="006B713D"/>
    <w:rsid w:val="006C126C"/>
    <w:rsid w:val="006C6696"/>
    <w:rsid w:val="006D6C0A"/>
    <w:rsid w:val="006E0F46"/>
    <w:rsid w:val="006E15FB"/>
    <w:rsid w:val="006E2F25"/>
    <w:rsid w:val="006E5693"/>
    <w:rsid w:val="006F6E28"/>
    <w:rsid w:val="00702C88"/>
    <w:rsid w:val="0070465E"/>
    <w:rsid w:val="007054C1"/>
    <w:rsid w:val="0072036D"/>
    <w:rsid w:val="007203E4"/>
    <w:rsid w:val="0072405C"/>
    <w:rsid w:val="00724DAD"/>
    <w:rsid w:val="00724F6D"/>
    <w:rsid w:val="00734112"/>
    <w:rsid w:val="007408AA"/>
    <w:rsid w:val="00746701"/>
    <w:rsid w:val="007467AA"/>
    <w:rsid w:val="0076412A"/>
    <w:rsid w:val="007758A7"/>
    <w:rsid w:val="00784C72"/>
    <w:rsid w:val="007A5088"/>
    <w:rsid w:val="007B02B3"/>
    <w:rsid w:val="007B1D28"/>
    <w:rsid w:val="007C0690"/>
    <w:rsid w:val="007C4F2B"/>
    <w:rsid w:val="007E11A8"/>
    <w:rsid w:val="007E3145"/>
    <w:rsid w:val="007E6D8A"/>
    <w:rsid w:val="00812DDD"/>
    <w:rsid w:val="008135BD"/>
    <w:rsid w:val="00822B9E"/>
    <w:rsid w:val="00825517"/>
    <w:rsid w:val="008374DE"/>
    <w:rsid w:val="00847392"/>
    <w:rsid w:val="00847571"/>
    <w:rsid w:val="008873B0"/>
    <w:rsid w:val="008A5957"/>
    <w:rsid w:val="008D3C76"/>
    <w:rsid w:val="008E2FB8"/>
    <w:rsid w:val="008E42E2"/>
    <w:rsid w:val="008F1E89"/>
    <w:rsid w:val="009007E8"/>
    <w:rsid w:val="00900DC1"/>
    <w:rsid w:val="00903A57"/>
    <w:rsid w:val="0092320E"/>
    <w:rsid w:val="00934FB9"/>
    <w:rsid w:val="00937A82"/>
    <w:rsid w:val="00942DBC"/>
    <w:rsid w:val="009578A6"/>
    <w:rsid w:val="00964B23"/>
    <w:rsid w:val="009A3E4C"/>
    <w:rsid w:val="009A5269"/>
    <w:rsid w:val="00A06475"/>
    <w:rsid w:val="00A06CC0"/>
    <w:rsid w:val="00A07735"/>
    <w:rsid w:val="00A139B7"/>
    <w:rsid w:val="00A218E9"/>
    <w:rsid w:val="00A23807"/>
    <w:rsid w:val="00A35585"/>
    <w:rsid w:val="00A432B1"/>
    <w:rsid w:val="00A46CE3"/>
    <w:rsid w:val="00A553CA"/>
    <w:rsid w:val="00A55867"/>
    <w:rsid w:val="00A55A9E"/>
    <w:rsid w:val="00A56F27"/>
    <w:rsid w:val="00A6373A"/>
    <w:rsid w:val="00A80EC4"/>
    <w:rsid w:val="00AD2624"/>
    <w:rsid w:val="00AD55EF"/>
    <w:rsid w:val="00AE35ED"/>
    <w:rsid w:val="00AE5833"/>
    <w:rsid w:val="00AE7761"/>
    <w:rsid w:val="00B0113A"/>
    <w:rsid w:val="00B01439"/>
    <w:rsid w:val="00B016E1"/>
    <w:rsid w:val="00B17DE4"/>
    <w:rsid w:val="00B21A68"/>
    <w:rsid w:val="00B22F6F"/>
    <w:rsid w:val="00B50C9F"/>
    <w:rsid w:val="00B5768E"/>
    <w:rsid w:val="00B60D84"/>
    <w:rsid w:val="00B75C3F"/>
    <w:rsid w:val="00B76AB9"/>
    <w:rsid w:val="00B80C9C"/>
    <w:rsid w:val="00BC366E"/>
    <w:rsid w:val="00BD3F74"/>
    <w:rsid w:val="00BD5B48"/>
    <w:rsid w:val="00BE2AED"/>
    <w:rsid w:val="00BE40A9"/>
    <w:rsid w:val="00BE47A0"/>
    <w:rsid w:val="00C0738E"/>
    <w:rsid w:val="00C177F1"/>
    <w:rsid w:val="00C36AE1"/>
    <w:rsid w:val="00C40EDD"/>
    <w:rsid w:val="00C41194"/>
    <w:rsid w:val="00C510AB"/>
    <w:rsid w:val="00C61FB5"/>
    <w:rsid w:val="00C66645"/>
    <w:rsid w:val="00C7350C"/>
    <w:rsid w:val="00C74912"/>
    <w:rsid w:val="00C75564"/>
    <w:rsid w:val="00C76A2F"/>
    <w:rsid w:val="00C8227C"/>
    <w:rsid w:val="00C932DB"/>
    <w:rsid w:val="00C97B5B"/>
    <w:rsid w:val="00CA0094"/>
    <w:rsid w:val="00CA7AE2"/>
    <w:rsid w:val="00CC370C"/>
    <w:rsid w:val="00CD0496"/>
    <w:rsid w:val="00CD214C"/>
    <w:rsid w:val="00CD2859"/>
    <w:rsid w:val="00CD5911"/>
    <w:rsid w:val="00CE77FB"/>
    <w:rsid w:val="00CF173B"/>
    <w:rsid w:val="00CF1A14"/>
    <w:rsid w:val="00D010DA"/>
    <w:rsid w:val="00D05F9C"/>
    <w:rsid w:val="00D118C0"/>
    <w:rsid w:val="00D15744"/>
    <w:rsid w:val="00D25C33"/>
    <w:rsid w:val="00D25F97"/>
    <w:rsid w:val="00D271E2"/>
    <w:rsid w:val="00D27CB9"/>
    <w:rsid w:val="00D42A54"/>
    <w:rsid w:val="00D4672B"/>
    <w:rsid w:val="00D52565"/>
    <w:rsid w:val="00D56253"/>
    <w:rsid w:val="00D63E2F"/>
    <w:rsid w:val="00D76F59"/>
    <w:rsid w:val="00D831BC"/>
    <w:rsid w:val="00DA5969"/>
    <w:rsid w:val="00DD59CC"/>
    <w:rsid w:val="00DF3C78"/>
    <w:rsid w:val="00DF7892"/>
    <w:rsid w:val="00E1256F"/>
    <w:rsid w:val="00E31B7F"/>
    <w:rsid w:val="00E3413F"/>
    <w:rsid w:val="00E41D9B"/>
    <w:rsid w:val="00E5303A"/>
    <w:rsid w:val="00E5379E"/>
    <w:rsid w:val="00E65600"/>
    <w:rsid w:val="00E73A06"/>
    <w:rsid w:val="00E936D3"/>
    <w:rsid w:val="00EA4C83"/>
    <w:rsid w:val="00EB503D"/>
    <w:rsid w:val="00EB5346"/>
    <w:rsid w:val="00EC00DF"/>
    <w:rsid w:val="00EC166F"/>
    <w:rsid w:val="00EF21D0"/>
    <w:rsid w:val="00EF6E55"/>
    <w:rsid w:val="00F03292"/>
    <w:rsid w:val="00F034F5"/>
    <w:rsid w:val="00F4610A"/>
    <w:rsid w:val="00F46D65"/>
    <w:rsid w:val="00F51FDF"/>
    <w:rsid w:val="00F61080"/>
    <w:rsid w:val="00F863FF"/>
    <w:rsid w:val="00F95DF0"/>
    <w:rsid w:val="00FA68BD"/>
    <w:rsid w:val="00FB1603"/>
    <w:rsid w:val="00FD3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47482C3-B72D-4227-B4D8-E411046F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E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E4E"/>
  </w:style>
  <w:style w:type="paragraph" w:styleId="Footer">
    <w:name w:val="footer"/>
    <w:basedOn w:val="Normal"/>
    <w:link w:val="FooterChar"/>
    <w:uiPriority w:val="99"/>
    <w:unhideWhenUsed/>
    <w:rsid w:val="00386E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E4E"/>
  </w:style>
  <w:style w:type="table" w:styleId="TableGrid">
    <w:name w:val="Table Grid"/>
    <w:basedOn w:val="TableNormal"/>
    <w:uiPriority w:val="59"/>
    <w:rsid w:val="00386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7B5B"/>
    <w:pPr>
      <w:ind w:left="720"/>
      <w:contextualSpacing/>
    </w:pPr>
  </w:style>
  <w:style w:type="paragraph" w:styleId="BalloonText">
    <w:name w:val="Balloon Text"/>
    <w:basedOn w:val="Normal"/>
    <w:link w:val="BalloonTextChar"/>
    <w:uiPriority w:val="99"/>
    <w:semiHidden/>
    <w:unhideWhenUsed/>
    <w:rsid w:val="00720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36D"/>
    <w:rPr>
      <w:rFonts w:ascii="Tahoma" w:hAnsi="Tahoma" w:cs="Tahoma"/>
      <w:sz w:val="16"/>
      <w:szCs w:val="16"/>
    </w:rPr>
  </w:style>
  <w:style w:type="paragraph" w:customStyle="1" w:styleId="Default">
    <w:name w:val="Default"/>
    <w:rsid w:val="005D045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8404">
      <w:bodyDiv w:val="1"/>
      <w:marLeft w:val="0"/>
      <w:marRight w:val="0"/>
      <w:marTop w:val="0"/>
      <w:marBottom w:val="0"/>
      <w:divBdr>
        <w:top w:val="none" w:sz="0" w:space="0" w:color="auto"/>
        <w:left w:val="none" w:sz="0" w:space="0" w:color="auto"/>
        <w:bottom w:val="none" w:sz="0" w:space="0" w:color="auto"/>
        <w:right w:val="none" w:sz="0" w:space="0" w:color="auto"/>
      </w:divBdr>
    </w:div>
    <w:div w:id="328095257">
      <w:bodyDiv w:val="1"/>
      <w:marLeft w:val="0"/>
      <w:marRight w:val="0"/>
      <w:marTop w:val="0"/>
      <w:marBottom w:val="0"/>
      <w:divBdr>
        <w:top w:val="none" w:sz="0" w:space="0" w:color="auto"/>
        <w:left w:val="none" w:sz="0" w:space="0" w:color="auto"/>
        <w:bottom w:val="none" w:sz="0" w:space="0" w:color="auto"/>
        <w:right w:val="none" w:sz="0" w:space="0" w:color="auto"/>
      </w:divBdr>
    </w:div>
    <w:div w:id="365646583">
      <w:bodyDiv w:val="1"/>
      <w:marLeft w:val="0"/>
      <w:marRight w:val="0"/>
      <w:marTop w:val="0"/>
      <w:marBottom w:val="0"/>
      <w:divBdr>
        <w:top w:val="none" w:sz="0" w:space="0" w:color="auto"/>
        <w:left w:val="none" w:sz="0" w:space="0" w:color="auto"/>
        <w:bottom w:val="none" w:sz="0" w:space="0" w:color="auto"/>
        <w:right w:val="none" w:sz="0" w:space="0" w:color="auto"/>
      </w:divBdr>
    </w:div>
    <w:div w:id="657852345">
      <w:bodyDiv w:val="1"/>
      <w:marLeft w:val="0"/>
      <w:marRight w:val="0"/>
      <w:marTop w:val="0"/>
      <w:marBottom w:val="0"/>
      <w:divBdr>
        <w:top w:val="none" w:sz="0" w:space="0" w:color="auto"/>
        <w:left w:val="none" w:sz="0" w:space="0" w:color="auto"/>
        <w:bottom w:val="none" w:sz="0" w:space="0" w:color="auto"/>
        <w:right w:val="none" w:sz="0" w:space="0" w:color="auto"/>
      </w:divBdr>
    </w:div>
    <w:div w:id="962345905">
      <w:bodyDiv w:val="1"/>
      <w:marLeft w:val="0"/>
      <w:marRight w:val="0"/>
      <w:marTop w:val="0"/>
      <w:marBottom w:val="0"/>
      <w:divBdr>
        <w:top w:val="none" w:sz="0" w:space="0" w:color="auto"/>
        <w:left w:val="none" w:sz="0" w:space="0" w:color="auto"/>
        <w:bottom w:val="none" w:sz="0" w:space="0" w:color="auto"/>
        <w:right w:val="none" w:sz="0" w:space="0" w:color="auto"/>
      </w:divBdr>
    </w:div>
    <w:div w:id="1075781826">
      <w:bodyDiv w:val="1"/>
      <w:marLeft w:val="0"/>
      <w:marRight w:val="0"/>
      <w:marTop w:val="0"/>
      <w:marBottom w:val="0"/>
      <w:divBdr>
        <w:top w:val="none" w:sz="0" w:space="0" w:color="auto"/>
        <w:left w:val="none" w:sz="0" w:space="0" w:color="auto"/>
        <w:bottom w:val="none" w:sz="0" w:space="0" w:color="auto"/>
        <w:right w:val="none" w:sz="0" w:space="0" w:color="auto"/>
      </w:divBdr>
    </w:div>
    <w:div w:id="1582518367">
      <w:bodyDiv w:val="1"/>
      <w:marLeft w:val="0"/>
      <w:marRight w:val="0"/>
      <w:marTop w:val="0"/>
      <w:marBottom w:val="0"/>
      <w:divBdr>
        <w:top w:val="none" w:sz="0" w:space="0" w:color="auto"/>
        <w:left w:val="none" w:sz="0" w:space="0" w:color="auto"/>
        <w:bottom w:val="none" w:sz="0" w:space="0" w:color="auto"/>
        <w:right w:val="none" w:sz="0" w:space="0" w:color="auto"/>
      </w:divBdr>
    </w:div>
    <w:div w:id="2096705280">
      <w:bodyDiv w:val="1"/>
      <w:marLeft w:val="0"/>
      <w:marRight w:val="0"/>
      <w:marTop w:val="0"/>
      <w:marBottom w:val="0"/>
      <w:divBdr>
        <w:top w:val="none" w:sz="0" w:space="0" w:color="auto"/>
        <w:left w:val="none" w:sz="0" w:space="0" w:color="auto"/>
        <w:bottom w:val="none" w:sz="0" w:space="0" w:color="auto"/>
        <w:right w:val="none" w:sz="0" w:space="0" w:color="auto"/>
      </w:divBdr>
    </w:div>
    <w:div w:id="21418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28C7D-3110-4263-BBF6-A9375FCC4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Philippa</dc:creator>
  <cp:lastModifiedBy>Debbie Mgijima</cp:lastModifiedBy>
  <cp:revision>9</cp:revision>
  <cp:lastPrinted>2019-11-13T12:05:00Z</cp:lastPrinted>
  <dcterms:created xsi:type="dcterms:W3CDTF">2021-02-16T14:22:00Z</dcterms:created>
  <dcterms:modified xsi:type="dcterms:W3CDTF">2021-02-19T10:09:00Z</dcterms:modified>
</cp:coreProperties>
</file>