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92F8" w14:textId="77777777" w:rsidR="00296646" w:rsidRDefault="005B10A1" w:rsidP="00547612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23B3937F" wp14:editId="23B39380">
            <wp:simplePos x="0" y="0"/>
            <wp:positionH relativeFrom="column">
              <wp:posOffset>3080385</wp:posOffset>
            </wp:positionH>
            <wp:positionV relativeFrom="paragraph">
              <wp:posOffset>-89535</wp:posOffset>
            </wp:positionV>
            <wp:extent cx="34385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40" y="21377"/>
                <wp:lineTo x="21540" y="0"/>
                <wp:lineTo x="0" y="0"/>
              </wp:wrapPolygon>
            </wp:wrapTight>
            <wp:docPr id="2" name="Picture 2" descr="merged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ged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509">
        <w:rPr>
          <w:noProof/>
          <w:lang w:eastAsia="en-GB"/>
        </w:rPr>
        <w:drawing>
          <wp:inline distT="0" distB="0" distL="0" distR="0" wp14:anchorId="23B39381" wp14:editId="23B39382">
            <wp:extent cx="857250" cy="714375"/>
            <wp:effectExtent l="0" t="0" r="0" b="9525"/>
            <wp:docPr id="1" name="Picture 0" descr="BM 2 - 1.27 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M 2 - 1.27 m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7612">
        <w:tab/>
      </w:r>
      <w:r w:rsidR="00547612">
        <w:tab/>
      </w:r>
      <w:r w:rsidR="003A4257">
        <w:t xml:space="preserve">                                                                                                </w:t>
      </w:r>
      <w:r w:rsidR="00547612">
        <w:tab/>
      </w:r>
      <w:r w:rsidR="00547612">
        <w:tab/>
        <w:t xml:space="preserve">                      </w:t>
      </w:r>
    </w:p>
    <w:p w14:paraId="23B392F9" w14:textId="77777777" w:rsidR="00547612" w:rsidRDefault="00547612"/>
    <w:p w14:paraId="23B392FA" w14:textId="77777777" w:rsidR="00547612" w:rsidRDefault="00547612" w:rsidP="00547612">
      <w:pPr>
        <w:rPr>
          <w:rFonts w:ascii="Arial" w:hAnsi="Arial" w:cs="Arial"/>
        </w:rPr>
      </w:pPr>
    </w:p>
    <w:p w14:paraId="23B392FB" w14:textId="77777777" w:rsidR="00547612" w:rsidRPr="00547612" w:rsidRDefault="00547612" w:rsidP="00547612">
      <w:pPr>
        <w:jc w:val="center"/>
        <w:rPr>
          <w:rFonts w:ascii="Arial" w:hAnsi="Arial" w:cs="Arial"/>
          <w:b/>
        </w:rPr>
      </w:pPr>
      <w:r w:rsidRPr="00547612">
        <w:rPr>
          <w:rFonts w:ascii="Arial" w:hAnsi="Arial" w:cs="Arial"/>
          <w:b/>
        </w:rPr>
        <w:t>PERSON SPECIFICATION</w:t>
      </w:r>
    </w:p>
    <w:p w14:paraId="23B392FC" w14:textId="77777777" w:rsidR="00547612" w:rsidRDefault="00547612" w:rsidP="00547612">
      <w:pPr>
        <w:rPr>
          <w:rFonts w:ascii="Arial" w:hAnsi="Arial" w:cs="Arial"/>
        </w:rPr>
      </w:pPr>
    </w:p>
    <w:p w14:paraId="23B392FD" w14:textId="77777777" w:rsidR="00547612" w:rsidRPr="00547612" w:rsidRDefault="00547612" w:rsidP="00547612">
      <w:pPr>
        <w:rPr>
          <w:rFonts w:ascii="Arial" w:hAnsi="Arial" w:cs="Arial"/>
        </w:rPr>
      </w:pPr>
      <w:r w:rsidRPr="00547612">
        <w:rPr>
          <w:rFonts w:ascii="Arial" w:hAnsi="Arial" w:cs="Arial"/>
        </w:rPr>
        <w:t xml:space="preserve">Big Manchester Family Intervention </w:t>
      </w:r>
      <w:r w:rsidR="002C5C7C">
        <w:rPr>
          <w:rFonts w:ascii="Arial" w:hAnsi="Arial" w:cs="Arial"/>
        </w:rPr>
        <w:t>Worker (Specialist Domestic Abuse</w:t>
      </w:r>
      <w:r w:rsidRPr="00547612">
        <w:rPr>
          <w:rFonts w:ascii="Arial" w:hAnsi="Arial" w:cs="Arial"/>
        </w:rPr>
        <w:t>)</w:t>
      </w:r>
    </w:p>
    <w:p w14:paraId="23B392FE" w14:textId="77777777" w:rsidR="00547612" w:rsidRDefault="00547612" w:rsidP="00547612">
      <w:pPr>
        <w:rPr>
          <w:rFonts w:ascii="Arial" w:hAnsi="Arial" w:cs="Arial"/>
        </w:rPr>
      </w:pPr>
    </w:p>
    <w:p w14:paraId="23B392FF" w14:textId="77777777" w:rsidR="00547612" w:rsidRPr="00547612" w:rsidRDefault="00547612" w:rsidP="00547612">
      <w:pPr>
        <w:rPr>
          <w:rFonts w:ascii="Arial" w:hAnsi="Arial" w:cs="Arial"/>
        </w:rPr>
      </w:pPr>
      <w:r w:rsidRPr="00547612">
        <w:rPr>
          <w:rFonts w:ascii="Arial" w:hAnsi="Arial" w:cs="Arial"/>
        </w:rPr>
        <w:t xml:space="preserve">All </w:t>
      </w:r>
      <w:proofErr w:type="gramStart"/>
      <w:r w:rsidRPr="00547612">
        <w:rPr>
          <w:rFonts w:ascii="Arial" w:hAnsi="Arial" w:cs="Arial"/>
        </w:rPr>
        <w:t>criterion</w:t>
      </w:r>
      <w:proofErr w:type="gramEnd"/>
      <w:r w:rsidRPr="00547612">
        <w:rPr>
          <w:rFonts w:ascii="Arial" w:hAnsi="Arial" w:cs="Arial"/>
        </w:rPr>
        <w:t xml:space="preserve"> are essential components to meet the requirements of the post</w:t>
      </w:r>
    </w:p>
    <w:p w14:paraId="23B39300" w14:textId="77777777" w:rsidR="00547612" w:rsidRPr="00547612" w:rsidRDefault="00547612">
      <w:pPr>
        <w:rPr>
          <w:rFonts w:ascii="Arial" w:hAnsi="Arial" w:cs="Arial"/>
        </w:rPr>
      </w:pPr>
    </w:p>
    <w:tbl>
      <w:tblPr>
        <w:tblpPr w:leftFromText="181" w:rightFromText="181" w:vertAnchor="text" w:horzAnchor="page" w:tblpXSpec="center" w:tblpY="1"/>
        <w:tblW w:w="9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555"/>
        <w:gridCol w:w="1417"/>
      </w:tblGrid>
      <w:tr w:rsidR="00547612" w14:paraId="23B39304" w14:textId="77777777" w:rsidTr="00547612">
        <w:tc>
          <w:tcPr>
            <w:tcW w:w="1843" w:type="dxa"/>
            <w:shd w:val="clear" w:color="auto" w:fill="auto"/>
          </w:tcPr>
          <w:p w14:paraId="23B39301" w14:textId="77777777" w:rsidR="00547612" w:rsidRPr="00525638" w:rsidRDefault="00547612" w:rsidP="00547612">
            <w:pPr>
              <w:rPr>
                <w:rFonts w:ascii="Arial" w:hAnsi="Arial"/>
              </w:rPr>
            </w:pPr>
          </w:p>
        </w:tc>
        <w:tc>
          <w:tcPr>
            <w:tcW w:w="6555" w:type="dxa"/>
            <w:shd w:val="clear" w:color="auto" w:fill="auto"/>
          </w:tcPr>
          <w:p w14:paraId="23B39302" w14:textId="77777777" w:rsidR="00547612" w:rsidRPr="00525638" w:rsidRDefault="00547612" w:rsidP="00547612">
            <w:pPr>
              <w:rPr>
                <w:rFonts w:ascii="Arial" w:hAnsi="Arial"/>
                <w:b/>
              </w:rPr>
            </w:pPr>
            <w:r w:rsidRPr="00525638">
              <w:rPr>
                <w:rFonts w:ascii="Arial" w:hAnsi="Arial"/>
                <w:b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14:paraId="23B39303" w14:textId="77777777" w:rsidR="00547612" w:rsidRPr="00525638" w:rsidRDefault="00547612" w:rsidP="00547612">
            <w:pPr>
              <w:rPr>
                <w:rFonts w:ascii="Arial" w:hAnsi="Arial"/>
              </w:rPr>
            </w:pPr>
          </w:p>
        </w:tc>
      </w:tr>
      <w:tr w:rsidR="00547612" w:rsidRPr="00A46F9F" w14:paraId="23B39309" w14:textId="77777777" w:rsidTr="00547612">
        <w:tc>
          <w:tcPr>
            <w:tcW w:w="1843" w:type="dxa"/>
          </w:tcPr>
          <w:p w14:paraId="23B39305" w14:textId="77777777" w:rsidR="00547612" w:rsidRPr="00525638" w:rsidRDefault="00547612" w:rsidP="00547612">
            <w:pPr>
              <w:rPr>
                <w:rFonts w:ascii="Arial" w:hAnsi="Arial"/>
                <w:b/>
                <w:sz w:val="22"/>
              </w:rPr>
            </w:pPr>
            <w:r w:rsidRPr="00525638">
              <w:rPr>
                <w:rFonts w:ascii="Arial" w:hAnsi="Arial"/>
                <w:b/>
                <w:sz w:val="22"/>
              </w:rPr>
              <w:t>Qualifications</w:t>
            </w:r>
          </w:p>
        </w:tc>
        <w:tc>
          <w:tcPr>
            <w:tcW w:w="6555" w:type="dxa"/>
          </w:tcPr>
          <w:p w14:paraId="23B39306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Relevant</w:t>
            </w:r>
            <w:r>
              <w:rPr>
                <w:rFonts w:ascii="Arial" w:hAnsi="Arial"/>
                <w:sz w:val="22"/>
              </w:rPr>
              <w:t xml:space="preserve"> professional qualification, </w:t>
            </w:r>
            <w:proofErr w:type="gramStart"/>
            <w:r>
              <w:rPr>
                <w:rFonts w:ascii="Arial" w:hAnsi="Arial"/>
                <w:sz w:val="22"/>
              </w:rPr>
              <w:t>e.g.</w:t>
            </w:r>
            <w:proofErr w:type="gramEnd"/>
            <w:r>
              <w:rPr>
                <w:rFonts w:ascii="Arial" w:hAnsi="Arial"/>
                <w:sz w:val="22"/>
              </w:rPr>
              <w:t xml:space="preserve"> Social work, Youth Work, </w:t>
            </w:r>
            <w:r w:rsidRPr="00525638">
              <w:rPr>
                <w:rFonts w:ascii="Arial" w:hAnsi="Arial"/>
                <w:sz w:val="22"/>
              </w:rPr>
              <w:t>NVQ level 3 in Health and Social Care, and/or equivalent experience.</w:t>
            </w:r>
          </w:p>
        </w:tc>
        <w:tc>
          <w:tcPr>
            <w:tcW w:w="1417" w:type="dxa"/>
          </w:tcPr>
          <w:p w14:paraId="23B39307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08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0E" w14:textId="77777777" w:rsidTr="00547612">
        <w:tc>
          <w:tcPr>
            <w:tcW w:w="1843" w:type="dxa"/>
          </w:tcPr>
          <w:p w14:paraId="23B3930A" w14:textId="77777777" w:rsidR="00547612" w:rsidRPr="00525638" w:rsidRDefault="00547612" w:rsidP="00547612">
            <w:pPr>
              <w:rPr>
                <w:rFonts w:ascii="Arial" w:hAnsi="Arial"/>
                <w:b/>
                <w:sz w:val="22"/>
              </w:rPr>
            </w:pPr>
            <w:r w:rsidRPr="00525638">
              <w:rPr>
                <w:rFonts w:ascii="Arial" w:hAnsi="Arial"/>
                <w:b/>
                <w:sz w:val="22"/>
              </w:rPr>
              <w:t>Relevant experience</w:t>
            </w:r>
          </w:p>
        </w:tc>
        <w:tc>
          <w:tcPr>
            <w:tcW w:w="6555" w:type="dxa"/>
          </w:tcPr>
          <w:p w14:paraId="23B3930B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Recent</w:t>
            </w:r>
            <w:r>
              <w:rPr>
                <w:rFonts w:ascii="Arial" w:hAnsi="Arial"/>
                <w:sz w:val="22"/>
              </w:rPr>
              <w:t xml:space="preserve"> and significant </w:t>
            </w:r>
            <w:r w:rsidRPr="00525638">
              <w:rPr>
                <w:rFonts w:ascii="Arial" w:hAnsi="Arial"/>
                <w:sz w:val="22"/>
              </w:rPr>
              <w:t>experience of undertaking direct work with vulnerable children/young people and/or engaging complex families in a 1:1 or group work setting.</w:t>
            </w:r>
          </w:p>
        </w:tc>
        <w:tc>
          <w:tcPr>
            <w:tcW w:w="1417" w:type="dxa"/>
          </w:tcPr>
          <w:p w14:paraId="23B3930C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0D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13" w14:textId="77777777" w:rsidTr="00547612">
        <w:tc>
          <w:tcPr>
            <w:tcW w:w="1843" w:type="dxa"/>
          </w:tcPr>
          <w:p w14:paraId="23B3930F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10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 xml:space="preserve">Experience of </w:t>
            </w:r>
            <w:r w:rsidR="002C5C7C">
              <w:rPr>
                <w:rFonts w:ascii="Arial" w:hAnsi="Arial"/>
                <w:sz w:val="22"/>
              </w:rPr>
              <w:t>undertaking</w:t>
            </w:r>
            <w:r w:rsidRPr="00525638">
              <w:rPr>
                <w:rFonts w:ascii="Arial" w:hAnsi="Arial"/>
                <w:sz w:val="22"/>
              </w:rPr>
              <w:t xml:space="preserve"> comprehensive assessments within a partnership approach</w:t>
            </w:r>
          </w:p>
        </w:tc>
        <w:tc>
          <w:tcPr>
            <w:tcW w:w="1417" w:type="dxa"/>
          </w:tcPr>
          <w:p w14:paraId="23B39311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12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18" w14:textId="77777777" w:rsidTr="00547612">
        <w:tc>
          <w:tcPr>
            <w:tcW w:w="1843" w:type="dxa"/>
          </w:tcPr>
          <w:p w14:paraId="23B39314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15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 xml:space="preserve">Experience of engaging children and families in line with a whole family approach </w:t>
            </w:r>
          </w:p>
        </w:tc>
        <w:tc>
          <w:tcPr>
            <w:tcW w:w="1417" w:type="dxa"/>
          </w:tcPr>
          <w:p w14:paraId="23B39316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17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1D" w14:textId="77777777" w:rsidTr="00547612">
        <w:tc>
          <w:tcPr>
            <w:tcW w:w="1843" w:type="dxa"/>
          </w:tcPr>
          <w:p w14:paraId="23B39319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1A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 xml:space="preserve">Experience of </w:t>
            </w:r>
            <w:r w:rsidR="002C5C7C">
              <w:rPr>
                <w:rFonts w:ascii="Arial" w:hAnsi="Arial"/>
                <w:sz w:val="22"/>
              </w:rPr>
              <w:t xml:space="preserve">following </w:t>
            </w:r>
            <w:r w:rsidRPr="00525638">
              <w:rPr>
                <w:rFonts w:ascii="Arial" w:hAnsi="Arial"/>
                <w:sz w:val="22"/>
              </w:rPr>
              <w:t>safeguarding and child protection</w:t>
            </w:r>
            <w:r w:rsidR="002C5C7C">
              <w:rPr>
                <w:rFonts w:ascii="Arial" w:hAnsi="Arial"/>
                <w:sz w:val="22"/>
              </w:rPr>
              <w:t xml:space="preserve"> policies and procedures</w:t>
            </w:r>
          </w:p>
        </w:tc>
        <w:tc>
          <w:tcPr>
            <w:tcW w:w="1417" w:type="dxa"/>
          </w:tcPr>
          <w:p w14:paraId="23B3931B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1C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22" w14:textId="77777777" w:rsidTr="00547612">
        <w:tc>
          <w:tcPr>
            <w:tcW w:w="1843" w:type="dxa"/>
          </w:tcPr>
          <w:p w14:paraId="23B3931E" w14:textId="77777777" w:rsidR="00547612" w:rsidRPr="00525638" w:rsidRDefault="00547612" w:rsidP="00547612">
            <w:pPr>
              <w:rPr>
                <w:rFonts w:ascii="Arial" w:hAnsi="Arial"/>
                <w:b/>
                <w:sz w:val="22"/>
              </w:rPr>
            </w:pPr>
            <w:r w:rsidRPr="00525638">
              <w:rPr>
                <w:rFonts w:ascii="Arial" w:hAnsi="Arial"/>
                <w:b/>
                <w:sz w:val="22"/>
              </w:rPr>
              <w:t>Knowledge and understanding</w:t>
            </w:r>
          </w:p>
        </w:tc>
        <w:tc>
          <w:tcPr>
            <w:tcW w:w="6555" w:type="dxa"/>
          </w:tcPr>
          <w:p w14:paraId="23B3931F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Understanding child development, parenting capacity, environment and risk and protective factors.</w:t>
            </w:r>
          </w:p>
        </w:tc>
        <w:tc>
          <w:tcPr>
            <w:tcW w:w="1417" w:type="dxa"/>
          </w:tcPr>
          <w:p w14:paraId="23B39320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21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27" w14:textId="77777777" w:rsidTr="00547612">
        <w:tc>
          <w:tcPr>
            <w:tcW w:w="1843" w:type="dxa"/>
          </w:tcPr>
          <w:p w14:paraId="23B39323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24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Under</w:t>
            </w:r>
            <w:r w:rsidR="002C5C7C">
              <w:rPr>
                <w:rFonts w:ascii="Arial" w:hAnsi="Arial"/>
                <w:sz w:val="22"/>
              </w:rPr>
              <w:t>standing of the impact domestic abuse and violence</w:t>
            </w:r>
            <w:r w:rsidRPr="00525638">
              <w:rPr>
                <w:rFonts w:ascii="Arial" w:hAnsi="Arial"/>
                <w:sz w:val="22"/>
              </w:rPr>
              <w:t xml:space="preserve"> has on family members </w:t>
            </w:r>
          </w:p>
        </w:tc>
        <w:tc>
          <w:tcPr>
            <w:tcW w:w="1417" w:type="dxa"/>
          </w:tcPr>
          <w:p w14:paraId="23B39325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26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2C" w14:textId="77777777" w:rsidTr="00547612">
        <w:tc>
          <w:tcPr>
            <w:tcW w:w="1843" w:type="dxa"/>
          </w:tcPr>
          <w:p w14:paraId="23B39328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29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 xml:space="preserve">A good level of knowledge and understanding on the range of </w:t>
            </w:r>
            <w:proofErr w:type="gramStart"/>
            <w:r w:rsidRPr="00525638">
              <w:rPr>
                <w:rFonts w:ascii="Arial" w:hAnsi="Arial"/>
                <w:sz w:val="22"/>
              </w:rPr>
              <w:t>evidence based</w:t>
            </w:r>
            <w:proofErr w:type="gramEnd"/>
            <w:r w:rsidRPr="00525638">
              <w:rPr>
                <w:rFonts w:ascii="Arial" w:hAnsi="Arial"/>
                <w:sz w:val="22"/>
              </w:rPr>
              <w:t xml:space="preserve"> interventions to assist children, young people and parents in facilitating change, improve family functioning, including issues related to substance misuse. </w:t>
            </w:r>
          </w:p>
        </w:tc>
        <w:tc>
          <w:tcPr>
            <w:tcW w:w="1417" w:type="dxa"/>
          </w:tcPr>
          <w:p w14:paraId="23B3932A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2B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31" w14:textId="77777777" w:rsidTr="00547612">
        <w:tc>
          <w:tcPr>
            <w:tcW w:w="1843" w:type="dxa"/>
          </w:tcPr>
          <w:p w14:paraId="23B3932D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2E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 good level of knowledge and understanding of children and family legislation, including national guidance and policy on s</w:t>
            </w:r>
            <w:r w:rsidR="002C5C7C">
              <w:rPr>
                <w:rFonts w:ascii="Arial" w:hAnsi="Arial"/>
                <w:sz w:val="22"/>
              </w:rPr>
              <w:t>afeguarding and DV &amp; A</w:t>
            </w:r>
            <w:r w:rsidRPr="00525638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17" w:type="dxa"/>
          </w:tcPr>
          <w:p w14:paraId="23B3932F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30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35" w14:textId="77777777" w:rsidTr="00547612">
        <w:tc>
          <w:tcPr>
            <w:tcW w:w="1843" w:type="dxa"/>
          </w:tcPr>
          <w:p w14:paraId="23B39332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33" w14:textId="77777777" w:rsidR="00547612" w:rsidRPr="008A57CA" w:rsidRDefault="00547612" w:rsidP="005476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Awareness of factors impacting on and issues facing vulnerable children and families. </w:t>
            </w:r>
            <w:proofErr w:type="gramStart"/>
            <w:r>
              <w:rPr>
                <w:rFonts w:ascii="Arial" w:hAnsi="Arial"/>
                <w:sz w:val="22"/>
              </w:rPr>
              <w:t>E.g.</w:t>
            </w:r>
            <w:proofErr w:type="gramEnd"/>
            <w:r>
              <w:rPr>
                <w:rFonts w:ascii="Arial" w:hAnsi="Arial"/>
                <w:sz w:val="22"/>
              </w:rPr>
              <w:t xml:space="preserve"> Disadvantage, poverty, disability</w:t>
            </w:r>
          </w:p>
        </w:tc>
        <w:tc>
          <w:tcPr>
            <w:tcW w:w="1417" w:type="dxa"/>
          </w:tcPr>
          <w:p w14:paraId="23B39334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Application/ Interview</w:t>
            </w:r>
          </w:p>
        </w:tc>
      </w:tr>
      <w:tr w:rsidR="00547612" w:rsidRPr="00A46F9F" w14:paraId="23B3933A" w14:textId="77777777" w:rsidTr="00547612">
        <w:tc>
          <w:tcPr>
            <w:tcW w:w="1843" w:type="dxa"/>
          </w:tcPr>
          <w:p w14:paraId="23B39336" w14:textId="77777777" w:rsidR="00547612" w:rsidRPr="00525638" w:rsidRDefault="00547612" w:rsidP="00547612">
            <w:pPr>
              <w:rPr>
                <w:rFonts w:ascii="Arial" w:hAnsi="Arial"/>
                <w:b/>
                <w:sz w:val="22"/>
              </w:rPr>
            </w:pPr>
            <w:r w:rsidRPr="00525638">
              <w:rPr>
                <w:rFonts w:ascii="Arial" w:hAnsi="Arial"/>
                <w:b/>
                <w:sz w:val="22"/>
              </w:rPr>
              <w:t>Skills and abilities</w:t>
            </w:r>
          </w:p>
        </w:tc>
        <w:tc>
          <w:tcPr>
            <w:tcW w:w="6555" w:type="dxa"/>
          </w:tcPr>
          <w:p w14:paraId="23B39337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Ability to manage a complex caseload, prioritising tasks</w:t>
            </w:r>
          </w:p>
        </w:tc>
        <w:tc>
          <w:tcPr>
            <w:tcW w:w="1417" w:type="dxa"/>
          </w:tcPr>
          <w:p w14:paraId="23B39338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39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3E" w14:textId="77777777" w:rsidTr="00547612">
        <w:tc>
          <w:tcPr>
            <w:tcW w:w="1843" w:type="dxa"/>
          </w:tcPr>
          <w:p w14:paraId="23B3933B" w14:textId="77777777" w:rsidR="00547612" w:rsidRPr="00525638" w:rsidRDefault="00547612" w:rsidP="0054761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55" w:type="dxa"/>
          </w:tcPr>
          <w:p w14:paraId="23B3933C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listen and communicate effectively with children and families.</w:t>
            </w:r>
          </w:p>
        </w:tc>
        <w:tc>
          <w:tcPr>
            <w:tcW w:w="1417" w:type="dxa"/>
          </w:tcPr>
          <w:p w14:paraId="23B3933D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43" w14:textId="77777777" w:rsidTr="00547612">
        <w:tc>
          <w:tcPr>
            <w:tcW w:w="1843" w:type="dxa"/>
          </w:tcPr>
          <w:p w14:paraId="23B3933F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40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Ability to spot purchase interventions in line with the care planning process</w:t>
            </w:r>
          </w:p>
        </w:tc>
        <w:tc>
          <w:tcPr>
            <w:tcW w:w="1417" w:type="dxa"/>
          </w:tcPr>
          <w:p w14:paraId="23B39341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42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48" w14:textId="77777777" w:rsidTr="00547612">
        <w:tc>
          <w:tcPr>
            <w:tcW w:w="1843" w:type="dxa"/>
          </w:tcPr>
          <w:p w14:paraId="23B39344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45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 xml:space="preserve">Ability to assess risk in relation to </w:t>
            </w:r>
            <w:r w:rsidR="002C5C7C">
              <w:rPr>
                <w:rFonts w:ascii="Arial" w:hAnsi="Arial"/>
                <w:sz w:val="22"/>
              </w:rPr>
              <w:t>DV &amp; A</w:t>
            </w:r>
            <w:r w:rsidRPr="00525638">
              <w:rPr>
                <w:rFonts w:ascii="Arial" w:hAnsi="Arial"/>
                <w:sz w:val="22"/>
              </w:rPr>
              <w:t xml:space="preserve"> and developing care plans and risk management plans</w:t>
            </w:r>
          </w:p>
        </w:tc>
        <w:tc>
          <w:tcPr>
            <w:tcW w:w="1417" w:type="dxa"/>
          </w:tcPr>
          <w:p w14:paraId="23B39346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47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4D" w14:textId="77777777" w:rsidTr="00547612">
        <w:tc>
          <w:tcPr>
            <w:tcW w:w="1843" w:type="dxa"/>
          </w:tcPr>
          <w:p w14:paraId="23B39349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4A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 xml:space="preserve">Ability to work flexibly and contribute to a developing project </w:t>
            </w:r>
            <w:r>
              <w:rPr>
                <w:rFonts w:ascii="Arial" w:hAnsi="Arial"/>
                <w:sz w:val="22"/>
              </w:rPr>
              <w:t>and work as part of a team.</w:t>
            </w:r>
          </w:p>
        </w:tc>
        <w:tc>
          <w:tcPr>
            <w:tcW w:w="1417" w:type="dxa"/>
          </w:tcPr>
          <w:p w14:paraId="23B3934B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4C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52" w14:textId="77777777" w:rsidTr="00547612">
        <w:tc>
          <w:tcPr>
            <w:tcW w:w="1843" w:type="dxa"/>
          </w:tcPr>
          <w:p w14:paraId="23B3934E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4F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Ability to plan, design, deliver &amp; evaluate creative and therapeutic interventions to children, young people and families in a one to one or group setting.</w:t>
            </w:r>
          </w:p>
        </w:tc>
        <w:tc>
          <w:tcPr>
            <w:tcW w:w="1417" w:type="dxa"/>
          </w:tcPr>
          <w:p w14:paraId="23B39350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51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57" w14:textId="77777777" w:rsidTr="00547612">
        <w:tc>
          <w:tcPr>
            <w:tcW w:w="1843" w:type="dxa"/>
          </w:tcPr>
          <w:p w14:paraId="23B39353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54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Ability to plan, design, deliver &amp; evaluate training and group work to service users and professionals</w:t>
            </w:r>
          </w:p>
        </w:tc>
        <w:tc>
          <w:tcPr>
            <w:tcW w:w="1417" w:type="dxa"/>
          </w:tcPr>
          <w:p w14:paraId="23B39355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56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5C" w14:textId="77777777" w:rsidTr="00547612">
        <w:tc>
          <w:tcPr>
            <w:tcW w:w="1843" w:type="dxa"/>
          </w:tcPr>
          <w:p w14:paraId="23B39358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59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Ability to prepare and present reports in a professional, concise and meaningful manner.</w:t>
            </w:r>
          </w:p>
        </w:tc>
        <w:tc>
          <w:tcPr>
            <w:tcW w:w="1417" w:type="dxa"/>
          </w:tcPr>
          <w:p w14:paraId="23B3935A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5B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61" w14:textId="77777777" w:rsidTr="00547612">
        <w:tc>
          <w:tcPr>
            <w:tcW w:w="1843" w:type="dxa"/>
          </w:tcPr>
          <w:p w14:paraId="23B3935D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5E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Ability to work effectively in partnership with colleagues and other agencies to share knowledge, provide advice and training.</w:t>
            </w:r>
          </w:p>
        </w:tc>
        <w:tc>
          <w:tcPr>
            <w:tcW w:w="1417" w:type="dxa"/>
          </w:tcPr>
          <w:p w14:paraId="23B3935F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60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66" w14:textId="77777777" w:rsidTr="00547612">
        <w:tc>
          <w:tcPr>
            <w:tcW w:w="1843" w:type="dxa"/>
          </w:tcPr>
          <w:p w14:paraId="23B39362" w14:textId="77777777" w:rsidR="00547612" w:rsidRPr="00525638" w:rsidRDefault="00547612" w:rsidP="00547612">
            <w:pPr>
              <w:rPr>
                <w:rFonts w:ascii="Arial" w:hAnsi="Arial"/>
                <w:b/>
                <w:sz w:val="22"/>
              </w:rPr>
            </w:pPr>
            <w:r w:rsidRPr="00525638">
              <w:rPr>
                <w:rFonts w:ascii="Arial" w:hAnsi="Arial"/>
                <w:b/>
                <w:sz w:val="22"/>
              </w:rPr>
              <w:t>Additional Factors</w:t>
            </w:r>
          </w:p>
        </w:tc>
        <w:tc>
          <w:tcPr>
            <w:tcW w:w="6555" w:type="dxa"/>
          </w:tcPr>
          <w:p w14:paraId="23B39363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Commitment to equality of opportunity and anti-discriminatory practice in all aspects of service provision.</w:t>
            </w:r>
          </w:p>
        </w:tc>
        <w:tc>
          <w:tcPr>
            <w:tcW w:w="1417" w:type="dxa"/>
          </w:tcPr>
          <w:p w14:paraId="23B39364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65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6B" w14:textId="77777777" w:rsidTr="00547612">
        <w:tc>
          <w:tcPr>
            <w:tcW w:w="1843" w:type="dxa"/>
          </w:tcPr>
          <w:p w14:paraId="23B39367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68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Ability to work flexibly, evenings and weekends as necessary to meet the needs of the service.</w:t>
            </w:r>
          </w:p>
        </w:tc>
        <w:tc>
          <w:tcPr>
            <w:tcW w:w="1417" w:type="dxa"/>
          </w:tcPr>
          <w:p w14:paraId="23B39369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6A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70" w14:textId="77777777" w:rsidTr="00547612">
        <w:tc>
          <w:tcPr>
            <w:tcW w:w="1843" w:type="dxa"/>
          </w:tcPr>
          <w:p w14:paraId="23B3936C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6D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Willingness to undertake supervision and training and contribute to the continuing development of the post.</w:t>
            </w:r>
          </w:p>
        </w:tc>
        <w:tc>
          <w:tcPr>
            <w:tcW w:w="1417" w:type="dxa"/>
          </w:tcPr>
          <w:p w14:paraId="23B3936E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6F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75" w14:textId="77777777" w:rsidTr="00547612">
        <w:tc>
          <w:tcPr>
            <w:tcW w:w="1843" w:type="dxa"/>
          </w:tcPr>
          <w:p w14:paraId="23B39371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72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 xml:space="preserve">Ability to use a computer for the purpose </w:t>
            </w:r>
            <w:proofErr w:type="gramStart"/>
            <w:r w:rsidRPr="00525638">
              <w:rPr>
                <w:rFonts w:ascii="Arial" w:hAnsi="Arial"/>
                <w:sz w:val="22"/>
              </w:rPr>
              <w:t>of  data</w:t>
            </w:r>
            <w:proofErr w:type="gramEnd"/>
            <w:r w:rsidRPr="00525638">
              <w:rPr>
                <w:rFonts w:ascii="Arial" w:hAnsi="Arial"/>
                <w:sz w:val="22"/>
              </w:rPr>
              <w:t xml:space="preserve"> entry, case management, written correspondence and presentations</w:t>
            </w:r>
          </w:p>
        </w:tc>
        <w:tc>
          <w:tcPr>
            <w:tcW w:w="1417" w:type="dxa"/>
          </w:tcPr>
          <w:p w14:paraId="23B39373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74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  <w:tr w:rsidR="00547612" w:rsidRPr="00A46F9F" w14:paraId="23B3937A" w14:textId="77777777" w:rsidTr="00547612">
        <w:tc>
          <w:tcPr>
            <w:tcW w:w="1843" w:type="dxa"/>
          </w:tcPr>
          <w:p w14:paraId="23B39376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</w:p>
        </w:tc>
        <w:tc>
          <w:tcPr>
            <w:tcW w:w="6555" w:type="dxa"/>
          </w:tcPr>
          <w:p w14:paraId="23B39377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Mobile to visit sites and work across the city.</w:t>
            </w:r>
          </w:p>
        </w:tc>
        <w:tc>
          <w:tcPr>
            <w:tcW w:w="1417" w:type="dxa"/>
          </w:tcPr>
          <w:p w14:paraId="23B39378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Application/</w:t>
            </w:r>
          </w:p>
          <w:p w14:paraId="23B39379" w14:textId="77777777" w:rsidR="00547612" w:rsidRPr="00525638" w:rsidRDefault="00547612" w:rsidP="00547612">
            <w:pPr>
              <w:rPr>
                <w:rFonts w:ascii="Arial" w:hAnsi="Arial"/>
                <w:sz w:val="22"/>
              </w:rPr>
            </w:pPr>
            <w:r w:rsidRPr="00525638">
              <w:rPr>
                <w:rFonts w:ascii="Arial" w:hAnsi="Arial"/>
                <w:sz w:val="22"/>
              </w:rPr>
              <w:t>Interview</w:t>
            </w:r>
          </w:p>
        </w:tc>
      </w:tr>
    </w:tbl>
    <w:p w14:paraId="23B3937B" w14:textId="77777777" w:rsidR="00547612" w:rsidRDefault="00547612"/>
    <w:p w14:paraId="23B3937C" w14:textId="77777777" w:rsidR="00547612" w:rsidRPr="005F7158" w:rsidRDefault="00547612" w:rsidP="00547612">
      <w:pPr>
        <w:rPr>
          <w:rFonts w:ascii="Arial" w:hAnsi="Arial"/>
          <w:b/>
          <w:sz w:val="22"/>
        </w:rPr>
      </w:pPr>
      <w:r w:rsidRPr="001841AA">
        <w:rPr>
          <w:rFonts w:ascii="Arial" w:hAnsi="Arial"/>
          <w:b/>
          <w:sz w:val="22"/>
        </w:rPr>
        <w:t>The postholder will be required to work 35 hours (excluding breaks) per week flexibly between the hours of 9.00 am-9.00 pm, Monday – Friday, (Core office hours 9am – 5pm) with occasional weekend responsibilities</w:t>
      </w:r>
    </w:p>
    <w:p w14:paraId="23B3937D" w14:textId="77777777" w:rsidR="00547612" w:rsidRDefault="00547612" w:rsidP="00547612"/>
    <w:p w14:paraId="23B3937E" w14:textId="77777777" w:rsidR="00547612" w:rsidRDefault="00547612"/>
    <w:sectPr w:rsidR="00547612" w:rsidSect="00547612">
      <w:headerReference w:type="default" r:id="rId11"/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39385" w14:textId="77777777" w:rsidR="002548C3" w:rsidRDefault="002548C3" w:rsidP="003A4257">
      <w:r>
        <w:separator/>
      </w:r>
    </w:p>
  </w:endnote>
  <w:endnote w:type="continuationSeparator" w:id="0">
    <w:p w14:paraId="23B39386" w14:textId="77777777" w:rsidR="002548C3" w:rsidRDefault="002548C3" w:rsidP="003A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9383" w14:textId="77777777" w:rsidR="002548C3" w:rsidRDefault="002548C3" w:rsidP="003A4257">
      <w:r>
        <w:separator/>
      </w:r>
    </w:p>
  </w:footnote>
  <w:footnote w:type="continuationSeparator" w:id="0">
    <w:p w14:paraId="23B39384" w14:textId="77777777" w:rsidR="002548C3" w:rsidRDefault="002548C3" w:rsidP="003A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9387" w14:textId="77777777" w:rsidR="003A4257" w:rsidRDefault="003A4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12"/>
    <w:rsid w:val="000830A4"/>
    <w:rsid w:val="00206CFA"/>
    <w:rsid w:val="00213877"/>
    <w:rsid w:val="002548C3"/>
    <w:rsid w:val="00296646"/>
    <w:rsid w:val="002C5C7C"/>
    <w:rsid w:val="003A4257"/>
    <w:rsid w:val="003E5A11"/>
    <w:rsid w:val="004268B9"/>
    <w:rsid w:val="00547612"/>
    <w:rsid w:val="005B10A1"/>
    <w:rsid w:val="005B4479"/>
    <w:rsid w:val="00855D14"/>
    <w:rsid w:val="009B75C6"/>
    <w:rsid w:val="00AC6F1E"/>
    <w:rsid w:val="00DD3A28"/>
    <w:rsid w:val="00EC6A7F"/>
    <w:rsid w:val="00F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92F8"/>
  <w15:chartTrackingRefBased/>
  <w15:docId w15:val="{E54DB5DD-992D-4860-9E44-C7154F6C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61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612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42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4257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A42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4257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3144DA6CFD14998DF9FAB9EEC1B82" ma:contentTypeVersion="6" ma:contentTypeDescription="Create a new document." ma:contentTypeScope="" ma:versionID="34198207be40b2990de48418c8497ead">
  <xsd:schema xmlns:xsd="http://www.w3.org/2001/XMLSchema" xmlns:xs="http://www.w3.org/2001/XMLSchema" xmlns:p="http://schemas.microsoft.com/office/2006/metadata/properties" xmlns:ns2="cf4076fc-08bd-4100-adc8-529ca790ac02" xmlns:ns3="de85e5c5-183c-46fe-baa0-34ec3344b2ac" targetNamespace="http://schemas.microsoft.com/office/2006/metadata/properties" ma:root="true" ma:fieldsID="68764dec8db3bb62e630ecef85be17e2" ns2:_="" ns3:_="">
    <xsd:import namespace="cf4076fc-08bd-4100-adc8-529ca790ac02"/>
    <xsd:import namespace="de85e5c5-183c-46fe-baa0-34ec3344b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076fc-08bd-4100-adc8-529ca790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5e5c5-183c-46fe-baa0-34ec3344b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EE89E6-FD2C-4145-B806-14CB9030B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01A34-4B66-4972-AA7B-DE6C25850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076fc-08bd-4100-adc8-529ca790ac02"/>
    <ds:schemaRef ds:uri="de85e5c5-183c-46fe-baa0-34ec3344b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85198-77AA-45C8-A05A-6223A8D329E2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e85e5c5-183c-46fe-baa0-34ec3344b2ac"/>
    <ds:schemaRef ds:uri="cf4076fc-08bd-4100-adc8-529ca790ac0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Gratton</dc:creator>
  <cp:keywords/>
  <cp:lastModifiedBy>Christie Webster</cp:lastModifiedBy>
  <cp:revision>2</cp:revision>
  <dcterms:created xsi:type="dcterms:W3CDTF">2021-10-08T12:20:00Z</dcterms:created>
  <dcterms:modified xsi:type="dcterms:W3CDTF">2021-10-08T12:20:00Z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0x010100A503144DA6CFD14998DF9FAB9EEC1B82</vt:lpwstr>
  </property>
  <property fmtid="{D5CDD505-2E9C-101B-9397-08002B2CF9AE}" pid="3" name="Order">
    <vt:r8>438600</vt:r8>
  </property>
</Properties>
</file>